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1A0" w:rsidRDefault="00D811A0" w:rsidP="00D811A0">
      <w:pPr>
        <w:jc w:val="center"/>
        <w:rPr>
          <w:rFonts w:ascii="Arial" w:hAnsi="Arial" w:cs="Arial"/>
          <w:sz w:val="24"/>
          <w:szCs w:val="24"/>
        </w:rPr>
      </w:pPr>
    </w:p>
    <w:p w:rsidR="003856BE" w:rsidRDefault="003856BE" w:rsidP="00D811A0">
      <w:pPr>
        <w:jc w:val="center"/>
        <w:rPr>
          <w:rFonts w:ascii="Arial" w:hAnsi="Arial" w:cs="Arial"/>
          <w:sz w:val="24"/>
          <w:szCs w:val="24"/>
        </w:rPr>
      </w:pPr>
    </w:p>
    <w:p w:rsidR="00D811A0" w:rsidRDefault="00D811A0" w:rsidP="00D811A0">
      <w:pPr>
        <w:jc w:val="center"/>
        <w:rPr>
          <w:rFonts w:ascii="Arial" w:hAnsi="Arial" w:cs="Arial"/>
          <w:sz w:val="24"/>
          <w:szCs w:val="24"/>
        </w:rPr>
      </w:pPr>
    </w:p>
    <w:p w:rsidR="006A164B" w:rsidRPr="00DB131B" w:rsidRDefault="00D811A0" w:rsidP="00D811A0">
      <w:pPr>
        <w:jc w:val="center"/>
        <w:rPr>
          <w:rFonts w:ascii="Arial" w:hAnsi="Arial" w:cs="Arial"/>
          <w:b/>
          <w:sz w:val="24"/>
          <w:szCs w:val="24"/>
        </w:rPr>
      </w:pPr>
      <w:r w:rsidRPr="00DB131B">
        <w:rPr>
          <w:rFonts w:ascii="Arial" w:hAnsi="Arial" w:cs="Arial"/>
          <w:b/>
          <w:sz w:val="24"/>
          <w:szCs w:val="24"/>
        </w:rPr>
        <w:t>INSTITUTO TÉCNICO NACIONAL DE COMERCIO “SIMÓN RODRÍGUEZ”</w:t>
      </w:r>
    </w:p>
    <w:p w:rsidR="00D811A0" w:rsidRDefault="00D811A0" w:rsidP="00D811A0">
      <w:pPr>
        <w:jc w:val="center"/>
        <w:rPr>
          <w:rFonts w:ascii="Arial" w:hAnsi="Arial" w:cs="Arial"/>
          <w:sz w:val="24"/>
          <w:szCs w:val="24"/>
        </w:rPr>
      </w:pPr>
    </w:p>
    <w:p w:rsidR="003856BE" w:rsidRDefault="003856BE" w:rsidP="00D811A0">
      <w:pPr>
        <w:jc w:val="center"/>
        <w:rPr>
          <w:rFonts w:ascii="Arial" w:hAnsi="Arial" w:cs="Arial"/>
          <w:sz w:val="24"/>
          <w:szCs w:val="24"/>
        </w:rPr>
      </w:pPr>
    </w:p>
    <w:p w:rsidR="00D811A0" w:rsidRDefault="00D811A0" w:rsidP="00D811A0">
      <w:pPr>
        <w:jc w:val="center"/>
        <w:rPr>
          <w:rFonts w:ascii="Arial" w:hAnsi="Arial" w:cs="Arial"/>
          <w:sz w:val="24"/>
          <w:szCs w:val="24"/>
        </w:rPr>
      </w:pPr>
      <w:r>
        <w:rPr>
          <w:rFonts w:ascii="Arial" w:hAnsi="Arial" w:cs="Arial"/>
          <w:noProof/>
          <w:sz w:val="24"/>
          <w:szCs w:val="24"/>
          <w:lang w:val="es-ES" w:eastAsia="es-ES"/>
        </w:rPr>
        <w:drawing>
          <wp:inline distT="0" distB="0" distL="0" distR="0" wp14:anchorId="17787539">
            <wp:extent cx="2247900" cy="2357173"/>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5791" cy="2354962"/>
                    </a:xfrm>
                    <a:prstGeom prst="rect">
                      <a:avLst/>
                    </a:prstGeom>
                    <a:noFill/>
                  </pic:spPr>
                </pic:pic>
              </a:graphicData>
            </a:graphic>
          </wp:inline>
        </w:drawing>
      </w:r>
    </w:p>
    <w:p w:rsidR="00D811A0" w:rsidRDefault="00D811A0" w:rsidP="00D811A0">
      <w:pPr>
        <w:jc w:val="center"/>
        <w:rPr>
          <w:rFonts w:ascii="Arial" w:hAnsi="Arial" w:cs="Arial"/>
          <w:sz w:val="24"/>
          <w:szCs w:val="24"/>
        </w:rPr>
      </w:pPr>
    </w:p>
    <w:p w:rsidR="00D811A0" w:rsidRDefault="00D811A0" w:rsidP="00D811A0">
      <w:pPr>
        <w:jc w:val="center"/>
        <w:rPr>
          <w:rFonts w:ascii="Arial" w:hAnsi="Arial" w:cs="Arial"/>
          <w:b/>
          <w:sz w:val="24"/>
          <w:szCs w:val="24"/>
        </w:rPr>
      </w:pPr>
      <w:r>
        <w:rPr>
          <w:rFonts w:ascii="Arial" w:hAnsi="Arial" w:cs="Arial"/>
          <w:b/>
          <w:sz w:val="24"/>
          <w:szCs w:val="24"/>
        </w:rPr>
        <w:t>PLAN ESTRATÉGICO</w:t>
      </w:r>
      <w:r w:rsidR="003856BE">
        <w:rPr>
          <w:rFonts w:ascii="Arial" w:hAnsi="Arial" w:cs="Arial"/>
          <w:b/>
          <w:sz w:val="24"/>
          <w:szCs w:val="24"/>
        </w:rPr>
        <w:t xml:space="preserve"> INSTITUCIONAL</w:t>
      </w:r>
    </w:p>
    <w:p w:rsidR="00D811A0" w:rsidRDefault="00D811A0" w:rsidP="00D811A0">
      <w:pPr>
        <w:jc w:val="center"/>
        <w:rPr>
          <w:rFonts w:ascii="Arial" w:hAnsi="Arial" w:cs="Arial"/>
          <w:sz w:val="24"/>
          <w:szCs w:val="24"/>
        </w:rPr>
      </w:pPr>
      <w:r>
        <w:rPr>
          <w:rFonts w:ascii="Arial" w:hAnsi="Arial" w:cs="Arial"/>
          <w:b/>
          <w:sz w:val="24"/>
          <w:szCs w:val="24"/>
        </w:rPr>
        <w:t xml:space="preserve"> </w:t>
      </w:r>
      <w:r w:rsidRPr="003856BE">
        <w:rPr>
          <w:rFonts w:ascii="Arial" w:hAnsi="Arial" w:cs="Arial"/>
          <w:sz w:val="24"/>
          <w:szCs w:val="24"/>
        </w:rPr>
        <w:t xml:space="preserve">2016 </w:t>
      </w:r>
      <w:r w:rsidR="003856BE">
        <w:rPr>
          <w:rFonts w:ascii="Arial" w:hAnsi="Arial" w:cs="Arial"/>
          <w:sz w:val="24"/>
          <w:szCs w:val="24"/>
        </w:rPr>
        <w:t>–</w:t>
      </w:r>
      <w:r w:rsidRPr="003856BE">
        <w:rPr>
          <w:rFonts w:ascii="Arial" w:hAnsi="Arial" w:cs="Arial"/>
          <w:sz w:val="24"/>
          <w:szCs w:val="24"/>
        </w:rPr>
        <w:t xml:space="preserve"> 2019</w:t>
      </w:r>
    </w:p>
    <w:p w:rsidR="003856BE" w:rsidRPr="00D06897" w:rsidRDefault="003856BE" w:rsidP="00D811A0">
      <w:pPr>
        <w:jc w:val="center"/>
        <w:rPr>
          <w:rFonts w:ascii="Arial" w:hAnsi="Arial" w:cs="Arial"/>
          <w:i/>
          <w:sz w:val="24"/>
          <w:szCs w:val="24"/>
        </w:rPr>
      </w:pPr>
      <w:r w:rsidRPr="00D06897">
        <w:rPr>
          <w:rFonts w:ascii="Arial" w:hAnsi="Arial" w:cs="Arial"/>
          <w:i/>
          <w:sz w:val="24"/>
          <w:szCs w:val="24"/>
        </w:rPr>
        <w:t>“</w:t>
      </w:r>
      <w:r w:rsidR="00D06897" w:rsidRPr="00D06897">
        <w:rPr>
          <w:rFonts w:ascii="Arial" w:hAnsi="Arial" w:cs="Arial"/>
          <w:i/>
          <w:sz w:val="24"/>
          <w:szCs w:val="24"/>
        </w:rPr>
        <w:t>Intenalco educando para la Paz”</w:t>
      </w:r>
    </w:p>
    <w:p w:rsidR="003856BE" w:rsidRDefault="003856BE" w:rsidP="00D811A0">
      <w:pPr>
        <w:jc w:val="center"/>
        <w:rPr>
          <w:rFonts w:ascii="Arial" w:hAnsi="Arial" w:cs="Arial"/>
          <w:sz w:val="24"/>
          <w:szCs w:val="24"/>
        </w:rPr>
      </w:pPr>
    </w:p>
    <w:p w:rsidR="003856BE" w:rsidRDefault="003856BE" w:rsidP="00D811A0">
      <w:pPr>
        <w:jc w:val="center"/>
        <w:rPr>
          <w:rFonts w:ascii="Arial" w:hAnsi="Arial" w:cs="Arial"/>
          <w:sz w:val="24"/>
          <w:szCs w:val="24"/>
        </w:rPr>
      </w:pPr>
    </w:p>
    <w:p w:rsidR="003856BE" w:rsidRDefault="003856BE" w:rsidP="00D811A0">
      <w:pPr>
        <w:jc w:val="center"/>
        <w:rPr>
          <w:rFonts w:ascii="Arial" w:hAnsi="Arial" w:cs="Arial"/>
          <w:sz w:val="24"/>
          <w:szCs w:val="24"/>
        </w:rPr>
      </w:pPr>
    </w:p>
    <w:p w:rsidR="003856BE" w:rsidRDefault="003856BE" w:rsidP="00D811A0">
      <w:pPr>
        <w:jc w:val="center"/>
        <w:rPr>
          <w:rFonts w:ascii="Arial" w:hAnsi="Arial" w:cs="Arial"/>
          <w:sz w:val="24"/>
          <w:szCs w:val="24"/>
        </w:rPr>
      </w:pPr>
      <w:r>
        <w:rPr>
          <w:rFonts w:ascii="Arial" w:hAnsi="Arial" w:cs="Arial"/>
          <w:sz w:val="24"/>
          <w:szCs w:val="24"/>
        </w:rPr>
        <w:t>DOCUMENTO FINAL</w:t>
      </w:r>
    </w:p>
    <w:p w:rsidR="003856BE" w:rsidRDefault="003856BE" w:rsidP="00D811A0">
      <w:pPr>
        <w:jc w:val="center"/>
        <w:rPr>
          <w:rFonts w:ascii="Arial" w:hAnsi="Arial" w:cs="Arial"/>
          <w:sz w:val="24"/>
          <w:szCs w:val="24"/>
        </w:rPr>
      </w:pPr>
      <w:r>
        <w:rPr>
          <w:rFonts w:ascii="Arial" w:hAnsi="Arial" w:cs="Arial"/>
          <w:sz w:val="24"/>
          <w:szCs w:val="24"/>
        </w:rPr>
        <w:t>Cali, Enero 20 de 2016</w:t>
      </w:r>
    </w:p>
    <w:p w:rsidR="00D06897" w:rsidRDefault="00D06897" w:rsidP="00D811A0">
      <w:pPr>
        <w:jc w:val="center"/>
        <w:rPr>
          <w:rFonts w:ascii="Arial" w:hAnsi="Arial" w:cs="Arial"/>
          <w:sz w:val="24"/>
          <w:szCs w:val="24"/>
        </w:rPr>
      </w:pPr>
    </w:p>
    <w:p w:rsidR="00701EEB" w:rsidRDefault="00701EEB" w:rsidP="00D811A0">
      <w:pPr>
        <w:jc w:val="center"/>
        <w:rPr>
          <w:rFonts w:ascii="Arial" w:hAnsi="Arial" w:cs="Arial"/>
          <w:sz w:val="24"/>
          <w:szCs w:val="24"/>
        </w:rPr>
      </w:pPr>
    </w:p>
    <w:p w:rsidR="00701EEB" w:rsidRDefault="00701EEB" w:rsidP="00701EEB">
      <w:pPr>
        <w:rPr>
          <w:rFonts w:ascii="Arial" w:hAnsi="Arial" w:cs="Arial"/>
          <w:b/>
          <w:sz w:val="24"/>
          <w:szCs w:val="24"/>
        </w:rPr>
      </w:pPr>
      <w:r>
        <w:rPr>
          <w:rFonts w:ascii="Arial" w:hAnsi="Arial" w:cs="Arial"/>
          <w:b/>
          <w:sz w:val="24"/>
          <w:szCs w:val="24"/>
        </w:rPr>
        <w:lastRenderedPageBreak/>
        <w:t>CONSEJO DIRECTIVO</w:t>
      </w:r>
    </w:p>
    <w:p w:rsidR="00701EEB" w:rsidRDefault="00701EEB" w:rsidP="00701EEB">
      <w:pPr>
        <w:rPr>
          <w:rFonts w:ascii="Arial" w:hAnsi="Arial" w:cs="Arial"/>
          <w:b/>
          <w:sz w:val="24"/>
          <w:szCs w:val="24"/>
        </w:rPr>
      </w:pPr>
    </w:p>
    <w:p w:rsidR="00701EEB" w:rsidRPr="00701EEB" w:rsidRDefault="00701EEB" w:rsidP="00701EEB">
      <w:pPr>
        <w:spacing w:after="0"/>
        <w:rPr>
          <w:rFonts w:ascii="Arial" w:hAnsi="Arial" w:cs="Arial"/>
          <w:b/>
          <w:sz w:val="24"/>
          <w:szCs w:val="24"/>
        </w:rPr>
      </w:pPr>
      <w:r w:rsidRPr="00701EEB">
        <w:rPr>
          <w:rFonts w:ascii="Arial" w:hAnsi="Arial" w:cs="Arial"/>
          <w:b/>
          <w:sz w:val="24"/>
          <w:szCs w:val="24"/>
        </w:rPr>
        <w:t>LINA MARCELA CARDONA FLÓREZ</w:t>
      </w:r>
    </w:p>
    <w:p w:rsidR="00701EEB" w:rsidRDefault="00701EEB" w:rsidP="00701EEB">
      <w:pPr>
        <w:spacing w:after="0"/>
        <w:rPr>
          <w:rFonts w:ascii="Arial" w:hAnsi="Arial" w:cs="Arial"/>
          <w:sz w:val="24"/>
          <w:szCs w:val="24"/>
        </w:rPr>
      </w:pPr>
      <w:r>
        <w:rPr>
          <w:rFonts w:ascii="Arial" w:hAnsi="Arial" w:cs="Arial"/>
          <w:sz w:val="24"/>
          <w:szCs w:val="24"/>
        </w:rPr>
        <w:t xml:space="preserve">Delegada de la </w:t>
      </w:r>
      <w:r w:rsidR="001E0B8E">
        <w:rPr>
          <w:rFonts w:ascii="Arial" w:hAnsi="Arial" w:cs="Arial"/>
          <w:sz w:val="24"/>
          <w:szCs w:val="24"/>
        </w:rPr>
        <w:t xml:space="preserve">señora </w:t>
      </w:r>
      <w:r>
        <w:rPr>
          <w:rFonts w:ascii="Arial" w:hAnsi="Arial" w:cs="Arial"/>
          <w:sz w:val="24"/>
          <w:szCs w:val="24"/>
        </w:rPr>
        <w:t>Ministra de Educación Nacional</w:t>
      </w:r>
    </w:p>
    <w:p w:rsidR="00701EEB" w:rsidRDefault="00701EEB" w:rsidP="00701EEB">
      <w:pPr>
        <w:spacing w:after="0"/>
        <w:rPr>
          <w:rFonts w:ascii="Arial" w:hAnsi="Arial" w:cs="Arial"/>
          <w:sz w:val="24"/>
          <w:szCs w:val="24"/>
        </w:rPr>
      </w:pPr>
    </w:p>
    <w:p w:rsidR="00701EEB" w:rsidRPr="00701EEB" w:rsidRDefault="00701EEB" w:rsidP="00701EEB">
      <w:pPr>
        <w:spacing w:after="0"/>
        <w:rPr>
          <w:rFonts w:ascii="Arial" w:hAnsi="Arial" w:cs="Arial"/>
          <w:b/>
          <w:sz w:val="24"/>
          <w:szCs w:val="24"/>
        </w:rPr>
      </w:pPr>
      <w:r w:rsidRPr="00701EEB">
        <w:rPr>
          <w:rFonts w:ascii="Arial" w:hAnsi="Arial" w:cs="Arial"/>
          <w:b/>
          <w:sz w:val="24"/>
          <w:szCs w:val="24"/>
        </w:rPr>
        <w:t>CESAR GARCÍA CASTAÑO</w:t>
      </w:r>
    </w:p>
    <w:p w:rsidR="00701EEB" w:rsidRDefault="00701EEB" w:rsidP="00701EEB">
      <w:pPr>
        <w:spacing w:after="0"/>
        <w:rPr>
          <w:rFonts w:ascii="Arial" w:hAnsi="Arial" w:cs="Arial"/>
          <w:sz w:val="24"/>
          <w:szCs w:val="24"/>
        </w:rPr>
      </w:pPr>
      <w:r>
        <w:rPr>
          <w:rFonts w:ascii="Arial" w:hAnsi="Arial" w:cs="Arial"/>
          <w:sz w:val="24"/>
          <w:szCs w:val="24"/>
        </w:rPr>
        <w:t xml:space="preserve">Designado </w:t>
      </w:r>
      <w:r w:rsidR="001E0B8E">
        <w:rPr>
          <w:rFonts w:ascii="Arial" w:hAnsi="Arial" w:cs="Arial"/>
          <w:sz w:val="24"/>
          <w:szCs w:val="24"/>
        </w:rPr>
        <w:t>del señor Presidente</w:t>
      </w:r>
      <w:r>
        <w:rPr>
          <w:rFonts w:ascii="Arial" w:hAnsi="Arial" w:cs="Arial"/>
          <w:sz w:val="24"/>
          <w:szCs w:val="24"/>
        </w:rPr>
        <w:t xml:space="preserve"> de la Republica</w:t>
      </w:r>
    </w:p>
    <w:p w:rsidR="00701EEB" w:rsidRDefault="00701EEB" w:rsidP="00701EEB">
      <w:pPr>
        <w:spacing w:after="0"/>
        <w:rPr>
          <w:rFonts w:ascii="Arial" w:hAnsi="Arial" w:cs="Arial"/>
          <w:sz w:val="24"/>
          <w:szCs w:val="24"/>
        </w:rPr>
      </w:pPr>
    </w:p>
    <w:p w:rsidR="00701EEB" w:rsidRDefault="00701EEB" w:rsidP="00701EEB">
      <w:pPr>
        <w:spacing w:after="0"/>
        <w:rPr>
          <w:rFonts w:ascii="Arial" w:hAnsi="Arial" w:cs="Arial"/>
          <w:b/>
          <w:sz w:val="24"/>
          <w:szCs w:val="24"/>
        </w:rPr>
      </w:pPr>
      <w:r>
        <w:rPr>
          <w:rFonts w:ascii="Arial" w:hAnsi="Arial" w:cs="Arial"/>
          <w:b/>
          <w:sz w:val="24"/>
          <w:szCs w:val="24"/>
        </w:rPr>
        <w:t>LUIS JOSÉ TORO CAMPO</w:t>
      </w:r>
    </w:p>
    <w:p w:rsidR="00701EEB" w:rsidRDefault="00701EEB" w:rsidP="00701EEB">
      <w:pPr>
        <w:spacing w:after="0"/>
        <w:rPr>
          <w:rFonts w:ascii="Arial" w:hAnsi="Arial" w:cs="Arial"/>
          <w:sz w:val="24"/>
          <w:szCs w:val="24"/>
        </w:rPr>
      </w:pPr>
      <w:r>
        <w:rPr>
          <w:rFonts w:ascii="Arial" w:hAnsi="Arial" w:cs="Arial"/>
          <w:sz w:val="24"/>
          <w:szCs w:val="24"/>
        </w:rPr>
        <w:t xml:space="preserve">Designado </w:t>
      </w:r>
      <w:r w:rsidR="001E0B8E">
        <w:rPr>
          <w:rFonts w:ascii="Arial" w:hAnsi="Arial" w:cs="Arial"/>
          <w:sz w:val="24"/>
          <w:szCs w:val="24"/>
        </w:rPr>
        <w:t xml:space="preserve">del señor </w:t>
      </w:r>
      <w:r>
        <w:rPr>
          <w:rFonts w:ascii="Arial" w:hAnsi="Arial" w:cs="Arial"/>
          <w:sz w:val="24"/>
          <w:szCs w:val="24"/>
        </w:rPr>
        <w:t>Gobernador del Valle del Cauca</w:t>
      </w:r>
    </w:p>
    <w:p w:rsidR="00701EEB" w:rsidRDefault="00701EEB" w:rsidP="00701EEB">
      <w:pPr>
        <w:spacing w:after="0"/>
        <w:rPr>
          <w:rFonts w:ascii="Arial" w:hAnsi="Arial" w:cs="Arial"/>
          <w:sz w:val="24"/>
          <w:szCs w:val="24"/>
        </w:rPr>
      </w:pPr>
    </w:p>
    <w:p w:rsidR="00701EEB" w:rsidRDefault="00701EEB" w:rsidP="00701EEB">
      <w:pPr>
        <w:spacing w:after="0"/>
        <w:rPr>
          <w:rFonts w:ascii="Arial" w:hAnsi="Arial" w:cs="Arial"/>
          <w:b/>
          <w:sz w:val="24"/>
          <w:szCs w:val="24"/>
        </w:rPr>
      </w:pPr>
      <w:r>
        <w:rPr>
          <w:rFonts w:ascii="Arial" w:hAnsi="Arial" w:cs="Arial"/>
          <w:b/>
          <w:sz w:val="24"/>
          <w:szCs w:val="24"/>
        </w:rPr>
        <w:t>NEYL GRIZALES ARANA</w:t>
      </w:r>
    </w:p>
    <w:p w:rsidR="00701EEB" w:rsidRDefault="00701EEB" w:rsidP="00701EEB">
      <w:pPr>
        <w:spacing w:after="0"/>
        <w:rPr>
          <w:rFonts w:ascii="Arial" w:hAnsi="Arial" w:cs="Arial"/>
          <w:sz w:val="24"/>
          <w:szCs w:val="24"/>
        </w:rPr>
      </w:pPr>
      <w:r>
        <w:rPr>
          <w:rFonts w:ascii="Arial" w:hAnsi="Arial" w:cs="Arial"/>
          <w:sz w:val="24"/>
          <w:szCs w:val="24"/>
        </w:rPr>
        <w:t>Rector de INTENALCO</w:t>
      </w:r>
    </w:p>
    <w:p w:rsidR="00701EEB" w:rsidRDefault="00701EEB" w:rsidP="00701EEB">
      <w:pPr>
        <w:spacing w:after="0"/>
        <w:rPr>
          <w:rFonts w:ascii="Arial" w:hAnsi="Arial" w:cs="Arial"/>
          <w:sz w:val="24"/>
          <w:szCs w:val="24"/>
        </w:rPr>
      </w:pPr>
    </w:p>
    <w:p w:rsidR="00701EEB" w:rsidRDefault="00701EEB" w:rsidP="00701EEB">
      <w:pPr>
        <w:spacing w:after="0"/>
        <w:rPr>
          <w:rFonts w:ascii="Arial" w:hAnsi="Arial" w:cs="Arial"/>
          <w:b/>
          <w:sz w:val="24"/>
          <w:szCs w:val="24"/>
        </w:rPr>
      </w:pPr>
      <w:r>
        <w:rPr>
          <w:rFonts w:ascii="Arial" w:hAnsi="Arial" w:cs="Arial"/>
          <w:b/>
          <w:sz w:val="24"/>
          <w:szCs w:val="24"/>
        </w:rPr>
        <w:t>JOSÉ BERNARDINO HERNÁNDEZ</w:t>
      </w:r>
    </w:p>
    <w:p w:rsidR="00701EEB" w:rsidRDefault="00701EEB" w:rsidP="00701EEB">
      <w:pPr>
        <w:spacing w:after="0"/>
        <w:rPr>
          <w:rFonts w:ascii="Arial" w:hAnsi="Arial" w:cs="Arial"/>
          <w:sz w:val="24"/>
          <w:szCs w:val="24"/>
        </w:rPr>
      </w:pPr>
      <w:r>
        <w:rPr>
          <w:rFonts w:ascii="Arial" w:hAnsi="Arial" w:cs="Arial"/>
          <w:sz w:val="24"/>
          <w:szCs w:val="24"/>
        </w:rPr>
        <w:t>Representante de las Directivas Académicas</w:t>
      </w:r>
    </w:p>
    <w:p w:rsidR="00701EEB" w:rsidRDefault="00701EEB" w:rsidP="00701EEB">
      <w:pPr>
        <w:spacing w:after="0"/>
        <w:rPr>
          <w:rFonts w:ascii="Arial" w:hAnsi="Arial" w:cs="Arial"/>
          <w:sz w:val="24"/>
          <w:szCs w:val="24"/>
        </w:rPr>
      </w:pPr>
    </w:p>
    <w:p w:rsidR="00701EEB" w:rsidRDefault="00701EEB" w:rsidP="00701EEB">
      <w:pPr>
        <w:spacing w:after="0"/>
        <w:rPr>
          <w:rFonts w:ascii="Arial" w:hAnsi="Arial" w:cs="Arial"/>
          <w:b/>
          <w:sz w:val="24"/>
          <w:szCs w:val="24"/>
        </w:rPr>
      </w:pPr>
      <w:r>
        <w:rPr>
          <w:rFonts w:ascii="Arial" w:hAnsi="Arial" w:cs="Arial"/>
          <w:b/>
          <w:sz w:val="24"/>
          <w:szCs w:val="24"/>
        </w:rPr>
        <w:t>JAMES HERMINSUL BEDOYA CORTES</w:t>
      </w:r>
    </w:p>
    <w:p w:rsidR="00701EEB" w:rsidRDefault="00701EEB" w:rsidP="00701EEB">
      <w:pPr>
        <w:spacing w:after="0"/>
        <w:rPr>
          <w:rFonts w:ascii="Arial" w:hAnsi="Arial" w:cs="Arial"/>
          <w:sz w:val="24"/>
          <w:szCs w:val="24"/>
        </w:rPr>
      </w:pPr>
      <w:r>
        <w:rPr>
          <w:rFonts w:ascii="Arial" w:hAnsi="Arial" w:cs="Arial"/>
          <w:sz w:val="24"/>
          <w:szCs w:val="24"/>
        </w:rPr>
        <w:t>Representante de los Docentes</w:t>
      </w:r>
    </w:p>
    <w:p w:rsidR="00701EEB" w:rsidRDefault="00701EEB" w:rsidP="00701EEB">
      <w:pPr>
        <w:spacing w:after="0"/>
        <w:rPr>
          <w:rFonts w:ascii="Arial" w:hAnsi="Arial" w:cs="Arial"/>
          <w:sz w:val="24"/>
          <w:szCs w:val="24"/>
        </w:rPr>
      </w:pPr>
    </w:p>
    <w:p w:rsidR="00701EEB" w:rsidRDefault="00701EEB" w:rsidP="00701EEB">
      <w:pPr>
        <w:spacing w:after="0"/>
        <w:rPr>
          <w:rFonts w:ascii="Arial" w:hAnsi="Arial" w:cs="Arial"/>
          <w:b/>
          <w:sz w:val="24"/>
          <w:szCs w:val="24"/>
        </w:rPr>
      </w:pPr>
      <w:r>
        <w:rPr>
          <w:rFonts w:ascii="Arial" w:hAnsi="Arial" w:cs="Arial"/>
          <w:b/>
          <w:sz w:val="24"/>
          <w:szCs w:val="24"/>
        </w:rPr>
        <w:t>WILMER GUERRERO PENAGOS</w:t>
      </w:r>
    </w:p>
    <w:p w:rsidR="00701EEB" w:rsidRDefault="00701EEB" w:rsidP="00701EEB">
      <w:pPr>
        <w:spacing w:after="0"/>
        <w:rPr>
          <w:rFonts w:ascii="Arial" w:hAnsi="Arial" w:cs="Arial"/>
          <w:sz w:val="24"/>
          <w:szCs w:val="24"/>
        </w:rPr>
      </w:pPr>
      <w:r>
        <w:rPr>
          <w:rFonts w:ascii="Arial" w:hAnsi="Arial" w:cs="Arial"/>
          <w:sz w:val="24"/>
          <w:szCs w:val="24"/>
        </w:rPr>
        <w:t xml:space="preserve">Representante </w:t>
      </w:r>
      <w:r w:rsidR="001E0B8E">
        <w:rPr>
          <w:rFonts w:ascii="Arial" w:hAnsi="Arial" w:cs="Arial"/>
          <w:sz w:val="24"/>
          <w:szCs w:val="24"/>
        </w:rPr>
        <w:t xml:space="preserve">del </w:t>
      </w:r>
      <w:r>
        <w:rPr>
          <w:rFonts w:ascii="Arial" w:hAnsi="Arial" w:cs="Arial"/>
          <w:sz w:val="24"/>
          <w:szCs w:val="24"/>
        </w:rPr>
        <w:t>Sector Productivo</w:t>
      </w:r>
    </w:p>
    <w:p w:rsidR="00701EEB" w:rsidRDefault="00701EEB" w:rsidP="00701EEB">
      <w:pPr>
        <w:spacing w:after="0"/>
        <w:rPr>
          <w:rFonts w:ascii="Arial" w:hAnsi="Arial" w:cs="Arial"/>
          <w:sz w:val="24"/>
          <w:szCs w:val="24"/>
        </w:rPr>
      </w:pPr>
    </w:p>
    <w:p w:rsidR="00701EEB" w:rsidRDefault="00701EEB" w:rsidP="00701EEB">
      <w:pPr>
        <w:spacing w:after="0"/>
        <w:rPr>
          <w:rFonts w:ascii="Arial" w:hAnsi="Arial" w:cs="Arial"/>
          <w:b/>
          <w:sz w:val="24"/>
          <w:szCs w:val="24"/>
        </w:rPr>
      </w:pPr>
      <w:r>
        <w:rPr>
          <w:rFonts w:ascii="Arial" w:hAnsi="Arial" w:cs="Arial"/>
          <w:b/>
          <w:sz w:val="24"/>
          <w:szCs w:val="24"/>
        </w:rPr>
        <w:t>GERMAN GUTIÉRREZ</w:t>
      </w:r>
    </w:p>
    <w:p w:rsidR="00701EEB" w:rsidRPr="00701EEB" w:rsidRDefault="00701EEB" w:rsidP="00701EEB">
      <w:pPr>
        <w:spacing w:after="0"/>
        <w:rPr>
          <w:rFonts w:ascii="Arial" w:hAnsi="Arial" w:cs="Arial"/>
          <w:sz w:val="24"/>
          <w:szCs w:val="24"/>
        </w:rPr>
      </w:pPr>
      <w:r>
        <w:rPr>
          <w:rFonts w:ascii="Arial" w:hAnsi="Arial" w:cs="Arial"/>
          <w:sz w:val="24"/>
          <w:szCs w:val="24"/>
        </w:rPr>
        <w:t>Representante de los Egresados</w:t>
      </w:r>
    </w:p>
    <w:p w:rsidR="00701EEB" w:rsidRDefault="00701EEB" w:rsidP="00701EEB">
      <w:pPr>
        <w:spacing w:after="0"/>
        <w:rPr>
          <w:rFonts w:ascii="Arial" w:hAnsi="Arial" w:cs="Arial"/>
          <w:sz w:val="24"/>
          <w:szCs w:val="24"/>
        </w:rPr>
      </w:pPr>
    </w:p>
    <w:p w:rsidR="00701EEB" w:rsidRDefault="00701EEB" w:rsidP="00701EEB">
      <w:pPr>
        <w:spacing w:after="0"/>
        <w:rPr>
          <w:rFonts w:ascii="Arial" w:hAnsi="Arial" w:cs="Arial"/>
          <w:b/>
          <w:sz w:val="24"/>
          <w:szCs w:val="24"/>
        </w:rPr>
      </w:pPr>
      <w:r>
        <w:rPr>
          <w:rFonts w:ascii="Arial" w:hAnsi="Arial" w:cs="Arial"/>
          <w:b/>
          <w:sz w:val="24"/>
          <w:szCs w:val="24"/>
        </w:rPr>
        <w:t>IVÁN ORLANDO GONZÁLEZ QUIJANO</w:t>
      </w:r>
    </w:p>
    <w:p w:rsidR="00701EEB" w:rsidRPr="00701EEB" w:rsidRDefault="00701EEB" w:rsidP="00701EEB">
      <w:pPr>
        <w:spacing w:after="0"/>
        <w:rPr>
          <w:rFonts w:ascii="Arial" w:hAnsi="Arial" w:cs="Arial"/>
          <w:sz w:val="24"/>
          <w:szCs w:val="24"/>
        </w:rPr>
      </w:pPr>
      <w:r>
        <w:rPr>
          <w:rFonts w:ascii="Arial" w:hAnsi="Arial" w:cs="Arial"/>
          <w:sz w:val="24"/>
          <w:szCs w:val="24"/>
        </w:rPr>
        <w:t>Secretario General INTENALCO</w:t>
      </w:r>
    </w:p>
    <w:p w:rsidR="00701EEB" w:rsidRDefault="00701EEB" w:rsidP="00701EEB">
      <w:pPr>
        <w:spacing w:after="0"/>
        <w:rPr>
          <w:rFonts w:ascii="Arial" w:hAnsi="Arial" w:cs="Arial"/>
          <w:sz w:val="24"/>
          <w:szCs w:val="24"/>
        </w:rPr>
      </w:pPr>
    </w:p>
    <w:p w:rsidR="00701EEB" w:rsidRPr="00701EEB" w:rsidRDefault="00701EEB" w:rsidP="00701EEB">
      <w:pPr>
        <w:spacing w:after="0"/>
        <w:rPr>
          <w:rFonts w:ascii="Arial" w:hAnsi="Arial" w:cs="Arial"/>
          <w:sz w:val="24"/>
          <w:szCs w:val="24"/>
        </w:rPr>
      </w:pPr>
    </w:p>
    <w:p w:rsidR="00701EEB" w:rsidRPr="00701EEB" w:rsidRDefault="00701EEB" w:rsidP="00701EEB">
      <w:pPr>
        <w:rPr>
          <w:rFonts w:ascii="Arial" w:hAnsi="Arial" w:cs="Arial"/>
          <w:sz w:val="24"/>
          <w:szCs w:val="24"/>
        </w:rPr>
      </w:pPr>
    </w:p>
    <w:p w:rsidR="00701EEB" w:rsidRDefault="00701EEB" w:rsidP="00701EEB">
      <w:pPr>
        <w:rPr>
          <w:rFonts w:ascii="Arial" w:hAnsi="Arial" w:cs="Arial"/>
          <w:b/>
          <w:sz w:val="24"/>
          <w:szCs w:val="24"/>
        </w:rPr>
      </w:pPr>
    </w:p>
    <w:p w:rsidR="001E0B8E" w:rsidRDefault="001E0B8E" w:rsidP="00701EEB">
      <w:pPr>
        <w:rPr>
          <w:rFonts w:ascii="Arial" w:hAnsi="Arial" w:cs="Arial"/>
          <w:b/>
          <w:sz w:val="24"/>
          <w:szCs w:val="24"/>
        </w:rPr>
      </w:pPr>
    </w:p>
    <w:p w:rsidR="001E0B8E" w:rsidRDefault="001E0B8E" w:rsidP="00701EEB">
      <w:pPr>
        <w:rPr>
          <w:rFonts w:ascii="Arial" w:hAnsi="Arial" w:cs="Arial"/>
          <w:b/>
          <w:sz w:val="24"/>
          <w:szCs w:val="24"/>
        </w:rPr>
      </w:pPr>
    </w:p>
    <w:p w:rsidR="001E0B8E" w:rsidRDefault="001E0B8E" w:rsidP="00701EEB">
      <w:pPr>
        <w:rPr>
          <w:rFonts w:ascii="Arial" w:hAnsi="Arial" w:cs="Arial"/>
          <w:b/>
          <w:sz w:val="24"/>
          <w:szCs w:val="24"/>
        </w:rPr>
      </w:pPr>
    </w:p>
    <w:p w:rsidR="001E0B8E" w:rsidRDefault="001E0B8E" w:rsidP="00701EEB">
      <w:pPr>
        <w:rPr>
          <w:rFonts w:ascii="Arial" w:hAnsi="Arial" w:cs="Arial"/>
          <w:b/>
          <w:sz w:val="24"/>
          <w:szCs w:val="24"/>
        </w:rPr>
      </w:pPr>
    </w:p>
    <w:p w:rsidR="001E0B8E" w:rsidRDefault="001E0B8E" w:rsidP="00701EEB">
      <w:pPr>
        <w:rPr>
          <w:rFonts w:ascii="Arial" w:hAnsi="Arial" w:cs="Arial"/>
          <w:b/>
          <w:sz w:val="24"/>
          <w:szCs w:val="24"/>
        </w:rPr>
      </w:pPr>
      <w:r>
        <w:rPr>
          <w:rFonts w:ascii="Arial" w:hAnsi="Arial" w:cs="Arial"/>
          <w:b/>
          <w:sz w:val="24"/>
          <w:szCs w:val="24"/>
        </w:rPr>
        <w:lastRenderedPageBreak/>
        <w:t>EQUIPO DE TRABAJO</w:t>
      </w:r>
    </w:p>
    <w:p w:rsidR="001E0B8E" w:rsidRDefault="001E0B8E" w:rsidP="00701EEB">
      <w:pPr>
        <w:rPr>
          <w:rFonts w:ascii="Arial" w:hAnsi="Arial" w:cs="Arial"/>
          <w:b/>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NEYL GRISALES ARANA</w:t>
      </w:r>
    </w:p>
    <w:p w:rsidR="001E0B8E" w:rsidRDefault="001E0B8E" w:rsidP="001E0B8E">
      <w:pPr>
        <w:spacing w:after="0"/>
        <w:rPr>
          <w:rFonts w:ascii="Arial" w:hAnsi="Arial" w:cs="Arial"/>
          <w:sz w:val="24"/>
          <w:szCs w:val="24"/>
        </w:rPr>
      </w:pPr>
      <w:r>
        <w:rPr>
          <w:rFonts w:ascii="Arial" w:hAnsi="Arial" w:cs="Arial"/>
          <w:sz w:val="24"/>
          <w:szCs w:val="24"/>
        </w:rPr>
        <w:t>Rector</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IVÁN ORLANDO GONZÁLEZ QUIJANO</w:t>
      </w:r>
    </w:p>
    <w:p w:rsidR="001E0B8E" w:rsidRDefault="001E0B8E" w:rsidP="001E0B8E">
      <w:pPr>
        <w:spacing w:after="0"/>
        <w:rPr>
          <w:rFonts w:ascii="Arial" w:hAnsi="Arial" w:cs="Arial"/>
          <w:sz w:val="24"/>
          <w:szCs w:val="24"/>
        </w:rPr>
      </w:pPr>
      <w:r>
        <w:rPr>
          <w:rFonts w:ascii="Arial" w:hAnsi="Arial" w:cs="Arial"/>
          <w:sz w:val="24"/>
          <w:szCs w:val="24"/>
        </w:rPr>
        <w:t>Secretario General</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JORGE ERNESTO MARTÍNEZ GAVIRIA</w:t>
      </w:r>
    </w:p>
    <w:p w:rsidR="001E0B8E" w:rsidRDefault="001E0B8E" w:rsidP="001E0B8E">
      <w:pPr>
        <w:spacing w:after="0"/>
        <w:rPr>
          <w:rFonts w:ascii="Arial" w:hAnsi="Arial" w:cs="Arial"/>
          <w:sz w:val="24"/>
          <w:szCs w:val="24"/>
        </w:rPr>
      </w:pPr>
      <w:r>
        <w:rPr>
          <w:rFonts w:ascii="Arial" w:hAnsi="Arial" w:cs="Arial"/>
          <w:sz w:val="24"/>
          <w:szCs w:val="24"/>
        </w:rPr>
        <w:t>Vicerrector Administrativo y Financiero</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PEDRO JOSÉ JÁCOME ORTIZ</w:t>
      </w:r>
    </w:p>
    <w:p w:rsidR="001E0B8E" w:rsidRDefault="001E0B8E" w:rsidP="001E0B8E">
      <w:pPr>
        <w:spacing w:after="0"/>
        <w:rPr>
          <w:rFonts w:ascii="Arial" w:hAnsi="Arial" w:cs="Arial"/>
          <w:sz w:val="24"/>
          <w:szCs w:val="24"/>
        </w:rPr>
      </w:pPr>
      <w:r>
        <w:rPr>
          <w:rFonts w:ascii="Arial" w:hAnsi="Arial" w:cs="Arial"/>
          <w:sz w:val="24"/>
          <w:szCs w:val="24"/>
        </w:rPr>
        <w:t>Vicerrector Académico</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JOSÉ BERNARDINO HERNÁNDEZ</w:t>
      </w:r>
    </w:p>
    <w:p w:rsidR="001E0B8E" w:rsidRDefault="001E0B8E" w:rsidP="001E0B8E">
      <w:pPr>
        <w:spacing w:after="0"/>
        <w:rPr>
          <w:rFonts w:ascii="Arial" w:hAnsi="Arial" w:cs="Arial"/>
          <w:sz w:val="24"/>
          <w:szCs w:val="24"/>
        </w:rPr>
      </w:pPr>
      <w:r>
        <w:rPr>
          <w:rFonts w:ascii="Arial" w:hAnsi="Arial" w:cs="Arial"/>
          <w:sz w:val="24"/>
          <w:szCs w:val="24"/>
        </w:rPr>
        <w:t>Director de Unidad de Extensión y Proyección Social</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ROBERTO MILLAN</w:t>
      </w:r>
    </w:p>
    <w:p w:rsidR="001E0B8E" w:rsidRDefault="001E0B8E" w:rsidP="001E0B8E">
      <w:pPr>
        <w:spacing w:after="0"/>
        <w:rPr>
          <w:rFonts w:ascii="Arial" w:hAnsi="Arial" w:cs="Arial"/>
          <w:sz w:val="24"/>
          <w:szCs w:val="24"/>
        </w:rPr>
      </w:pPr>
      <w:r>
        <w:rPr>
          <w:rFonts w:ascii="Arial" w:hAnsi="Arial" w:cs="Arial"/>
          <w:sz w:val="24"/>
          <w:szCs w:val="24"/>
        </w:rPr>
        <w:t>Director de Unidad</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WILLIAM SÁNCHEZ LIÉVANO</w:t>
      </w:r>
    </w:p>
    <w:p w:rsidR="001E0B8E" w:rsidRDefault="001E0B8E" w:rsidP="001E0B8E">
      <w:pPr>
        <w:spacing w:after="0"/>
        <w:rPr>
          <w:rFonts w:ascii="Arial" w:hAnsi="Arial" w:cs="Arial"/>
          <w:sz w:val="24"/>
          <w:szCs w:val="24"/>
        </w:rPr>
      </w:pPr>
      <w:r>
        <w:rPr>
          <w:rFonts w:ascii="Arial" w:hAnsi="Arial" w:cs="Arial"/>
          <w:sz w:val="24"/>
          <w:szCs w:val="24"/>
        </w:rPr>
        <w:t>Director de Unidad</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JAIR ROJAS</w:t>
      </w:r>
    </w:p>
    <w:p w:rsidR="001E0B8E" w:rsidRDefault="001E0B8E" w:rsidP="001E0B8E">
      <w:pPr>
        <w:spacing w:after="0"/>
        <w:rPr>
          <w:rFonts w:ascii="Arial" w:hAnsi="Arial" w:cs="Arial"/>
          <w:sz w:val="24"/>
          <w:szCs w:val="24"/>
        </w:rPr>
      </w:pPr>
      <w:r>
        <w:rPr>
          <w:rFonts w:ascii="Arial" w:hAnsi="Arial" w:cs="Arial"/>
          <w:sz w:val="24"/>
          <w:szCs w:val="24"/>
        </w:rPr>
        <w:t>Director de Unidad</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JORGE EDUARDO MARTÍNEZ</w:t>
      </w:r>
    </w:p>
    <w:p w:rsidR="001E0B8E" w:rsidRDefault="001E0B8E" w:rsidP="001E0B8E">
      <w:pPr>
        <w:spacing w:after="0"/>
        <w:rPr>
          <w:rFonts w:ascii="Arial" w:hAnsi="Arial" w:cs="Arial"/>
          <w:sz w:val="24"/>
          <w:szCs w:val="24"/>
        </w:rPr>
      </w:pPr>
      <w:r>
        <w:rPr>
          <w:rFonts w:ascii="Arial" w:hAnsi="Arial" w:cs="Arial"/>
          <w:sz w:val="24"/>
          <w:szCs w:val="24"/>
        </w:rPr>
        <w:t>Profesional Especializado Oficina de Planeación</w:t>
      </w:r>
    </w:p>
    <w:p w:rsidR="001E0B8E" w:rsidRDefault="001E0B8E" w:rsidP="001E0B8E">
      <w:pPr>
        <w:spacing w:after="0"/>
        <w:rPr>
          <w:rFonts w:ascii="Arial" w:hAnsi="Arial" w:cs="Arial"/>
          <w:sz w:val="24"/>
          <w:szCs w:val="24"/>
        </w:rPr>
      </w:pPr>
    </w:p>
    <w:p w:rsidR="001E0B8E" w:rsidRDefault="001E0B8E" w:rsidP="001E0B8E">
      <w:pPr>
        <w:spacing w:after="0"/>
        <w:rPr>
          <w:rFonts w:ascii="Arial" w:hAnsi="Arial" w:cs="Arial"/>
          <w:b/>
          <w:sz w:val="24"/>
          <w:szCs w:val="24"/>
        </w:rPr>
      </w:pPr>
      <w:r>
        <w:rPr>
          <w:rFonts w:ascii="Arial" w:hAnsi="Arial" w:cs="Arial"/>
          <w:b/>
          <w:sz w:val="24"/>
          <w:szCs w:val="24"/>
        </w:rPr>
        <w:t>LUIS AUGUSTO ARANA</w:t>
      </w:r>
    </w:p>
    <w:p w:rsidR="001E0B8E" w:rsidRDefault="001E0B8E" w:rsidP="001E0B8E">
      <w:pPr>
        <w:spacing w:after="0"/>
        <w:rPr>
          <w:rFonts w:ascii="Arial" w:hAnsi="Arial" w:cs="Arial"/>
          <w:sz w:val="24"/>
          <w:szCs w:val="24"/>
        </w:rPr>
      </w:pPr>
      <w:r>
        <w:rPr>
          <w:rFonts w:ascii="Arial" w:hAnsi="Arial" w:cs="Arial"/>
          <w:sz w:val="24"/>
          <w:szCs w:val="24"/>
        </w:rPr>
        <w:t xml:space="preserve">Coordinador de Investigación Institucional </w:t>
      </w:r>
    </w:p>
    <w:p w:rsidR="00DC2423" w:rsidRDefault="00DC2423" w:rsidP="001E0B8E">
      <w:pPr>
        <w:spacing w:after="0"/>
        <w:rPr>
          <w:rFonts w:ascii="Arial" w:hAnsi="Arial" w:cs="Arial"/>
          <w:sz w:val="24"/>
          <w:szCs w:val="24"/>
        </w:rPr>
      </w:pPr>
    </w:p>
    <w:p w:rsidR="00DC2423" w:rsidRDefault="00DC2423" w:rsidP="001E0B8E">
      <w:pPr>
        <w:spacing w:after="0"/>
        <w:rPr>
          <w:rFonts w:ascii="Arial" w:hAnsi="Arial" w:cs="Arial"/>
          <w:sz w:val="24"/>
          <w:szCs w:val="24"/>
        </w:rPr>
      </w:pPr>
    </w:p>
    <w:p w:rsidR="00DC2423" w:rsidRDefault="00DC2423" w:rsidP="001E0B8E">
      <w:pPr>
        <w:spacing w:after="0"/>
        <w:rPr>
          <w:rFonts w:ascii="Arial" w:hAnsi="Arial" w:cs="Arial"/>
          <w:sz w:val="24"/>
          <w:szCs w:val="24"/>
        </w:rPr>
      </w:pPr>
    </w:p>
    <w:p w:rsidR="00DC2423" w:rsidRDefault="00DC2423" w:rsidP="001E0B8E">
      <w:pPr>
        <w:spacing w:after="0"/>
        <w:rPr>
          <w:rFonts w:ascii="Arial" w:hAnsi="Arial" w:cs="Arial"/>
          <w:sz w:val="24"/>
          <w:szCs w:val="24"/>
        </w:rPr>
      </w:pPr>
    </w:p>
    <w:p w:rsidR="00DC2423" w:rsidRDefault="00DC2423" w:rsidP="001E0B8E">
      <w:pPr>
        <w:spacing w:after="0"/>
        <w:rPr>
          <w:rFonts w:ascii="Arial" w:hAnsi="Arial" w:cs="Arial"/>
          <w:sz w:val="24"/>
          <w:szCs w:val="24"/>
        </w:rPr>
      </w:pPr>
    </w:p>
    <w:p w:rsidR="00CC22B6" w:rsidRDefault="00CC22B6" w:rsidP="001E0B8E">
      <w:pPr>
        <w:spacing w:after="0"/>
        <w:rPr>
          <w:rFonts w:ascii="Arial" w:hAnsi="Arial" w:cs="Arial"/>
          <w:sz w:val="24"/>
          <w:szCs w:val="24"/>
        </w:rPr>
      </w:pPr>
    </w:p>
    <w:sdt>
      <w:sdtPr>
        <w:rPr>
          <w:rFonts w:ascii="Arial" w:eastAsiaTheme="minorHAnsi" w:hAnsi="Arial" w:cs="Arial"/>
          <w:b w:val="0"/>
          <w:bCs w:val="0"/>
          <w:color w:val="auto"/>
          <w:sz w:val="24"/>
          <w:szCs w:val="24"/>
          <w:lang w:val="es-ES" w:eastAsia="en-US"/>
        </w:rPr>
        <w:id w:val="-58794953"/>
        <w:docPartObj>
          <w:docPartGallery w:val="Table of Contents"/>
          <w:docPartUnique/>
        </w:docPartObj>
      </w:sdtPr>
      <w:sdtEndPr>
        <w:rPr>
          <w:rFonts w:asciiTheme="minorHAnsi" w:hAnsiTheme="minorHAnsi" w:cstheme="minorBidi"/>
          <w:sz w:val="22"/>
          <w:szCs w:val="22"/>
        </w:rPr>
      </w:sdtEndPr>
      <w:sdtContent>
        <w:p w:rsidR="00DC2423" w:rsidRPr="007F37DE" w:rsidRDefault="00DC2423" w:rsidP="00DC2423">
          <w:pPr>
            <w:pStyle w:val="TtulodeTDC"/>
            <w:jc w:val="center"/>
            <w:rPr>
              <w:rFonts w:ascii="Arial" w:hAnsi="Arial" w:cs="Arial"/>
              <w:color w:val="auto"/>
              <w:sz w:val="24"/>
              <w:szCs w:val="24"/>
              <w:lang w:val="es-ES"/>
            </w:rPr>
          </w:pPr>
          <w:r w:rsidRPr="007F37DE">
            <w:rPr>
              <w:rFonts w:ascii="Arial" w:hAnsi="Arial" w:cs="Arial"/>
              <w:color w:val="auto"/>
              <w:sz w:val="24"/>
              <w:szCs w:val="24"/>
              <w:lang w:val="es-ES"/>
            </w:rPr>
            <w:t>TABLA DE CONTENIDO</w:t>
          </w:r>
        </w:p>
        <w:p w:rsidR="00D847C1" w:rsidRDefault="00DC2423">
          <w:pPr>
            <w:pStyle w:val="TDC1"/>
            <w:tabs>
              <w:tab w:val="left" w:pos="440"/>
              <w:tab w:val="right" w:leader="dot" w:pos="8828"/>
            </w:tabs>
            <w:rPr>
              <w:rFonts w:eastAsiaTheme="minorEastAsia"/>
              <w:noProof/>
              <w:lang w:val="es-ES" w:eastAsia="es-ES"/>
            </w:rPr>
          </w:pPr>
          <w:r w:rsidRPr="007F37DE">
            <w:rPr>
              <w:rFonts w:ascii="Arial" w:hAnsi="Arial" w:cs="Arial"/>
              <w:sz w:val="24"/>
              <w:szCs w:val="24"/>
            </w:rPr>
            <w:fldChar w:fldCharType="begin"/>
          </w:r>
          <w:r w:rsidRPr="007F37DE">
            <w:rPr>
              <w:rFonts w:ascii="Arial" w:hAnsi="Arial" w:cs="Arial"/>
              <w:sz w:val="24"/>
              <w:szCs w:val="24"/>
            </w:rPr>
            <w:instrText xml:space="preserve"> TOC \o "1-3" \h \z \u </w:instrText>
          </w:r>
          <w:r w:rsidRPr="007F37DE">
            <w:rPr>
              <w:rFonts w:ascii="Arial" w:hAnsi="Arial" w:cs="Arial"/>
              <w:sz w:val="24"/>
              <w:szCs w:val="24"/>
            </w:rPr>
            <w:fldChar w:fldCharType="separate"/>
          </w:r>
          <w:hyperlink w:anchor="_Toc484598510" w:history="1">
            <w:r w:rsidR="00D847C1" w:rsidRPr="00CB5F86">
              <w:rPr>
                <w:rStyle w:val="Hipervnculo"/>
                <w:rFonts w:ascii="Arial" w:hAnsi="Arial" w:cs="Arial"/>
                <w:noProof/>
              </w:rPr>
              <w:t>0.</w:t>
            </w:r>
            <w:r w:rsidR="00D847C1">
              <w:rPr>
                <w:rFonts w:eastAsiaTheme="minorEastAsia"/>
                <w:noProof/>
                <w:lang w:val="es-ES" w:eastAsia="es-ES"/>
              </w:rPr>
              <w:tab/>
            </w:r>
            <w:r w:rsidR="00D847C1" w:rsidRPr="00CB5F86">
              <w:rPr>
                <w:rStyle w:val="Hipervnculo"/>
                <w:rFonts w:ascii="Arial" w:hAnsi="Arial" w:cs="Arial"/>
                <w:noProof/>
              </w:rPr>
              <w:t>PRESENTACIÓN</w:t>
            </w:r>
            <w:r w:rsidR="00D847C1">
              <w:rPr>
                <w:noProof/>
                <w:webHidden/>
              </w:rPr>
              <w:tab/>
            </w:r>
            <w:r w:rsidR="00D847C1">
              <w:rPr>
                <w:noProof/>
                <w:webHidden/>
              </w:rPr>
              <w:fldChar w:fldCharType="begin"/>
            </w:r>
            <w:r w:rsidR="00D847C1">
              <w:rPr>
                <w:noProof/>
                <w:webHidden/>
              </w:rPr>
              <w:instrText xml:space="preserve"> PAGEREF _Toc484598510 \h </w:instrText>
            </w:r>
            <w:r w:rsidR="00D847C1">
              <w:rPr>
                <w:noProof/>
                <w:webHidden/>
              </w:rPr>
            </w:r>
            <w:r w:rsidR="00D847C1">
              <w:rPr>
                <w:noProof/>
                <w:webHidden/>
              </w:rPr>
              <w:fldChar w:fldCharType="separate"/>
            </w:r>
            <w:r w:rsidR="00D847C1">
              <w:rPr>
                <w:noProof/>
                <w:webHidden/>
              </w:rPr>
              <w:t>5</w:t>
            </w:r>
            <w:r w:rsidR="00D847C1">
              <w:rPr>
                <w:noProof/>
                <w:webHidden/>
              </w:rPr>
              <w:fldChar w:fldCharType="end"/>
            </w:r>
          </w:hyperlink>
        </w:p>
        <w:p w:rsidR="00D847C1" w:rsidRDefault="00D847C1">
          <w:pPr>
            <w:pStyle w:val="TDC1"/>
            <w:tabs>
              <w:tab w:val="left" w:pos="440"/>
              <w:tab w:val="right" w:leader="dot" w:pos="8828"/>
            </w:tabs>
            <w:rPr>
              <w:rFonts w:eastAsiaTheme="minorEastAsia"/>
              <w:noProof/>
              <w:lang w:val="es-ES" w:eastAsia="es-ES"/>
            </w:rPr>
          </w:pPr>
          <w:hyperlink w:anchor="_Toc484598511" w:history="1">
            <w:r w:rsidRPr="00CB5F86">
              <w:rPr>
                <w:rStyle w:val="Hipervnculo"/>
                <w:rFonts w:ascii="Arial" w:hAnsi="Arial" w:cs="Arial"/>
                <w:noProof/>
              </w:rPr>
              <w:t>1.</w:t>
            </w:r>
            <w:r>
              <w:rPr>
                <w:rFonts w:eastAsiaTheme="minorEastAsia"/>
                <w:noProof/>
                <w:lang w:val="es-ES" w:eastAsia="es-ES"/>
              </w:rPr>
              <w:tab/>
            </w:r>
            <w:r w:rsidRPr="00CB5F86">
              <w:rPr>
                <w:rStyle w:val="Hipervnculo"/>
                <w:rFonts w:ascii="Arial" w:hAnsi="Arial" w:cs="Arial"/>
                <w:noProof/>
              </w:rPr>
              <w:t>EL PROYECTO EDUCATIVO INSTITUCIONAL</w:t>
            </w:r>
            <w:r>
              <w:rPr>
                <w:noProof/>
                <w:webHidden/>
              </w:rPr>
              <w:tab/>
            </w:r>
            <w:r>
              <w:rPr>
                <w:noProof/>
                <w:webHidden/>
              </w:rPr>
              <w:fldChar w:fldCharType="begin"/>
            </w:r>
            <w:r>
              <w:rPr>
                <w:noProof/>
                <w:webHidden/>
              </w:rPr>
              <w:instrText xml:space="preserve"> PAGEREF _Toc484598511 \h </w:instrText>
            </w:r>
            <w:r>
              <w:rPr>
                <w:noProof/>
                <w:webHidden/>
              </w:rPr>
            </w:r>
            <w:r>
              <w:rPr>
                <w:noProof/>
                <w:webHidden/>
              </w:rPr>
              <w:fldChar w:fldCharType="separate"/>
            </w:r>
            <w:r>
              <w:rPr>
                <w:noProof/>
                <w:webHidden/>
              </w:rPr>
              <w:t>6</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12" w:history="1">
            <w:r w:rsidRPr="00CB5F86">
              <w:rPr>
                <w:rStyle w:val="Hipervnculo"/>
                <w:rFonts w:ascii="Arial" w:hAnsi="Arial" w:cs="Arial"/>
                <w:noProof/>
              </w:rPr>
              <w:t>1.1</w:t>
            </w:r>
            <w:r>
              <w:rPr>
                <w:rFonts w:eastAsiaTheme="minorEastAsia"/>
                <w:noProof/>
                <w:lang w:val="es-ES" w:eastAsia="es-ES"/>
              </w:rPr>
              <w:tab/>
            </w:r>
            <w:r w:rsidRPr="00CB5F86">
              <w:rPr>
                <w:rStyle w:val="Hipervnculo"/>
                <w:rFonts w:ascii="Arial" w:hAnsi="Arial" w:cs="Arial"/>
                <w:noProof/>
              </w:rPr>
              <w:t>Reseña Histórica</w:t>
            </w:r>
            <w:r>
              <w:rPr>
                <w:noProof/>
                <w:webHidden/>
              </w:rPr>
              <w:tab/>
            </w:r>
            <w:r>
              <w:rPr>
                <w:noProof/>
                <w:webHidden/>
              </w:rPr>
              <w:fldChar w:fldCharType="begin"/>
            </w:r>
            <w:r>
              <w:rPr>
                <w:noProof/>
                <w:webHidden/>
              </w:rPr>
              <w:instrText xml:space="preserve"> PAGEREF _Toc484598512 \h </w:instrText>
            </w:r>
            <w:r>
              <w:rPr>
                <w:noProof/>
                <w:webHidden/>
              </w:rPr>
            </w:r>
            <w:r>
              <w:rPr>
                <w:noProof/>
                <w:webHidden/>
              </w:rPr>
              <w:fldChar w:fldCharType="separate"/>
            </w:r>
            <w:r>
              <w:rPr>
                <w:noProof/>
                <w:webHidden/>
              </w:rPr>
              <w:t>7</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13" w:history="1">
            <w:r w:rsidRPr="00CB5F86">
              <w:rPr>
                <w:rStyle w:val="Hipervnculo"/>
                <w:rFonts w:ascii="Arial" w:eastAsia="MS Gothic" w:hAnsi="Arial" w:cs="Arial"/>
                <w:noProof/>
                <w:lang w:val="es-ES_tradnl" w:eastAsia="es-ES"/>
              </w:rPr>
              <w:t>1.2</w:t>
            </w:r>
            <w:r>
              <w:rPr>
                <w:rFonts w:eastAsiaTheme="minorEastAsia"/>
                <w:noProof/>
                <w:lang w:val="es-ES" w:eastAsia="es-ES"/>
              </w:rPr>
              <w:tab/>
            </w:r>
            <w:r w:rsidRPr="00CB5F86">
              <w:rPr>
                <w:rStyle w:val="Hipervnculo"/>
                <w:rFonts w:ascii="Arial" w:eastAsia="MS Gothic" w:hAnsi="Arial" w:cs="Arial"/>
                <w:noProof/>
                <w:lang w:val="es-ES_tradnl" w:eastAsia="es-ES"/>
              </w:rPr>
              <w:t>Misión</w:t>
            </w:r>
            <w:r>
              <w:rPr>
                <w:noProof/>
                <w:webHidden/>
              </w:rPr>
              <w:tab/>
            </w:r>
            <w:r>
              <w:rPr>
                <w:noProof/>
                <w:webHidden/>
              </w:rPr>
              <w:fldChar w:fldCharType="begin"/>
            </w:r>
            <w:r>
              <w:rPr>
                <w:noProof/>
                <w:webHidden/>
              </w:rPr>
              <w:instrText xml:space="preserve"> PAGEREF _Toc484598513 \h </w:instrText>
            </w:r>
            <w:r>
              <w:rPr>
                <w:noProof/>
                <w:webHidden/>
              </w:rPr>
            </w:r>
            <w:r>
              <w:rPr>
                <w:noProof/>
                <w:webHidden/>
              </w:rPr>
              <w:fldChar w:fldCharType="separate"/>
            </w:r>
            <w:r>
              <w:rPr>
                <w:noProof/>
                <w:webHidden/>
              </w:rPr>
              <w:t>11</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14" w:history="1">
            <w:r w:rsidRPr="00CB5F86">
              <w:rPr>
                <w:rStyle w:val="Hipervnculo"/>
                <w:rFonts w:ascii="Arial" w:eastAsia="MS Gothic" w:hAnsi="Arial" w:cs="Arial"/>
                <w:noProof/>
                <w:lang w:val="es-ES_tradnl" w:eastAsia="es-ES"/>
              </w:rPr>
              <w:t>1.3</w:t>
            </w:r>
            <w:r>
              <w:rPr>
                <w:rFonts w:eastAsiaTheme="minorEastAsia"/>
                <w:noProof/>
                <w:lang w:val="es-ES" w:eastAsia="es-ES"/>
              </w:rPr>
              <w:tab/>
            </w:r>
            <w:r w:rsidRPr="00CB5F86">
              <w:rPr>
                <w:rStyle w:val="Hipervnculo"/>
                <w:rFonts w:ascii="Arial" w:eastAsia="MS Gothic" w:hAnsi="Arial" w:cs="Arial"/>
                <w:noProof/>
                <w:lang w:val="es-ES_tradnl" w:eastAsia="es-ES"/>
              </w:rPr>
              <w:t>Visión</w:t>
            </w:r>
            <w:r>
              <w:rPr>
                <w:noProof/>
                <w:webHidden/>
              </w:rPr>
              <w:tab/>
            </w:r>
            <w:r>
              <w:rPr>
                <w:noProof/>
                <w:webHidden/>
              </w:rPr>
              <w:fldChar w:fldCharType="begin"/>
            </w:r>
            <w:r>
              <w:rPr>
                <w:noProof/>
                <w:webHidden/>
              </w:rPr>
              <w:instrText xml:space="preserve"> PAGEREF _Toc484598514 \h </w:instrText>
            </w:r>
            <w:r>
              <w:rPr>
                <w:noProof/>
                <w:webHidden/>
              </w:rPr>
            </w:r>
            <w:r>
              <w:rPr>
                <w:noProof/>
                <w:webHidden/>
              </w:rPr>
              <w:fldChar w:fldCharType="separate"/>
            </w:r>
            <w:r>
              <w:rPr>
                <w:noProof/>
                <w:webHidden/>
              </w:rPr>
              <w:t>11</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15" w:history="1">
            <w:r w:rsidRPr="00CB5F86">
              <w:rPr>
                <w:rStyle w:val="Hipervnculo"/>
                <w:rFonts w:ascii="Arial" w:eastAsia="MS Gothic" w:hAnsi="Arial" w:cs="Arial"/>
                <w:noProof/>
                <w:lang w:val="es-ES_tradnl" w:eastAsia="es-ES"/>
              </w:rPr>
              <w:t>1.4</w:t>
            </w:r>
            <w:r>
              <w:rPr>
                <w:rFonts w:eastAsiaTheme="minorEastAsia"/>
                <w:noProof/>
                <w:lang w:val="es-ES" w:eastAsia="es-ES"/>
              </w:rPr>
              <w:tab/>
            </w:r>
            <w:r w:rsidRPr="00CB5F86">
              <w:rPr>
                <w:rStyle w:val="Hipervnculo"/>
                <w:rFonts w:ascii="Arial" w:eastAsia="MS Gothic" w:hAnsi="Arial" w:cs="Arial"/>
                <w:noProof/>
                <w:lang w:val="es-ES_tradnl" w:eastAsia="es-ES"/>
              </w:rPr>
              <w:t>Principios</w:t>
            </w:r>
            <w:r>
              <w:rPr>
                <w:noProof/>
                <w:webHidden/>
              </w:rPr>
              <w:tab/>
            </w:r>
            <w:r>
              <w:rPr>
                <w:noProof/>
                <w:webHidden/>
              </w:rPr>
              <w:fldChar w:fldCharType="begin"/>
            </w:r>
            <w:r>
              <w:rPr>
                <w:noProof/>
                <w:webHidden/>
              </w:rPr>
              <w:instrText xml:space="preserve"> PAGEREF _Toc484598515 \h </w:instrText>
            </w:r>
            <w:r>
              <w:rPr>
                <w:noProof/>
                <w:webHidden/>
              </w:rPr>
            </w:r>
            <w:r>
              <w:rPr>
                <w:noProof/>
                <w:webHidden/>
              </w:rPr>
              <w:fldChar w:fldCharType="separate"/>
            </w:r>
            <w:r>
              <w:rPr>
                <w:noProof/>
                <w:webHidden/>
              </w:rPr>
              <w:t>12</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16" w:history="1">
            <w:r w:rsidRPr="00CB5F86">
              <w:rPr>
                <w:rStyle w:val="Hipervnculo"/>
                <w:rFonts w:ascii="Arial" w:eastAsia="MS Gothic" w:hAnsi="Arial" w:cs="Arial"/>
                <w:noProof/>
                <w:lang w:val="es-ES_tradnl" w:eastAsia="es-ES"/>
              </w:rPr>
              <w:t>1.5</w:t>
            </w:r>
            <w:r>
              <w:rPr>
                <w:rFonts w:eastAsiaTheme="minorEastAsia"/>
                <w:noProof/>
                <w:lang w:val="es-ES" w:eastAsia="es-ES"/>
              </w:rPr>
              <w:tab/>
            </w:r>
            <w:r w:rsidRPr="00CB5F86">
              <w:rPr>
                <w:rStyle w:val="Hipervnculo"/>
                <w:rFonts w:ascii="Arial" w:eastAsia="MS Gothic" w:hAnsi="Arial" w:cs="Arial"/>
                <w:noProof/>
                <w:lang w:val="es-ES_tradnl" w:eastAsia="es-ES"/>
              </w:rPr>
              <w:t>Valores</w:t>
            </w:r>
            <w:r>
              <w:rPr>
                <w:noProof/>
                <w:webHidden/>
              </w:rPr>
              <w:tab/>
            </w:r>
            <w:r>
              <w:rPr>
                <w:noProof/>
                <w:webHidden/>
              </w:rPr>
              <w:fldChar w:fldCharType="begin"/>
            </w:r>
            <w:r>
              <w:rPr>
                <w:noProof/>
                <w:webHidden/>
              </w:rPr>
              <w:instrText xml:space="preserve"> PAGEREF _Toc484598516 \h </w:instrText>
            </w:r>
            <w:r>
              <w:rPr>
                <w:noProof/>
                <w:webHidden/>
              </w:rPr>
            </w:r>
            <w:r>
              <w:rPr>
                <w:noProof/>
                <w:webHidden/>
              </w:rPr>
              <w:fldChar w:fldCharType="separate"/>
            </w:r>
            <w:r>
              <w:rPr>
                <w:noProof/>
                <w:webHidden/>
              </w:rPr>
              <w:t>12</w:t>
            </w:r>
            <w:r>
              <w:rPr>
                <w:noProof/>
                <w:webHidden/>
              </w:rPr>
              <w:fldChar w:fldCharType="end"/>
            </w:r>
          </w:hyperlink>
        </w:p>
        <w:p w:rsidR="00D847C1" w:rsidRDefault="00D847C1">
          <w:pPr>
            <w:pStyle w:val="TDC2"/>
            <w:tabs>
              <w:tab w:val="left" w:pos="660"/>
              <w:tab w:val="right" w:leader="dot" w:pos="8828"/>
            </w:tabs>
            <w:rPr>
              <w:rFonts w:eastAsiaTheme="minorEastAsia"/>
              <w:noProof/>
              <w:lang w:val="es-ES" w:eastAsia="es-ES"/>
            </w:rPr>
          </w:pPr>
          <w:hyperlink w:anchor="_Toc484598517" w:history="1">
            <w:r w:rsidRPr="00CB5F86">
              <w:rPr>
                <w:rStyle w:val="Hipervnculo"/>
                <w:rFonts w:ascii="Arial" w:hAnsi="Arial" w:cs="Arial"/>
                <w:noProof/>
                <w:lang w:val="es-ES_tradnl"/>
              </w:rPr>
              <w:t>2.</w:t>
            </w:r>
            <w:r>
              <w:rPr>
                <w:rFonts w:eastAsiaTheme="minorEastAsia"/>
                <w:noProof/>
                <w:lang w:val="es-ES" w:eastAsia="es-ES"/>
              </w:rPr>
              <w:tab/>
            </w:r>
            <w:r w:rsidRPr="00CB5F86">
              <w:rPr>
                <w:rStyle w:val="Hipervnculo"/>
                <w:rFonts w:ascii="Arial" w:hAnsi="Arial" w:cs="Arial"/>
                <w:noProof/>
                <w:lang w:val="es-ES_tradnl"/>
              </w:rPr>
              <w:t>REFERENTES CONTEXTUALES</w:t>
            </w:r>
            <w:r>
              <w:rPr>
                <w:noProof/>
                <w:webHidden/>
              </w:rPr>
              <w:tab/>
            </w:r>
            <w:r>
              <w:rPr>
                <w:noProof/>
                <w:webHidden/>
              </w:rPr>
              <w:fldChar w:fldCharType="begin"/>
            </w:r>
            <w:r>
              <w:rPr>
                <w:noProof/>
                <w:webHidden/>
              </w:rPr>
              <w:instrText xml:space="preserve"> PAGEREF _Toc484598517 \h </w:instrText>
            </w:r>
            <w:r>
              <w:rPr>
                <w:noProof/>
                <w:webHidden/>
              </w:rPr>
            </w:r>
            <w:r>
              <w:rPr>
                <w:noProof/>
                <w:webHidden/>
              </w:rPr>
              <w:fldChar w:fldCharType="separate"/>
            </w:r>
            <w:r>
              <w:rPr>
                <w:noProof/>
                <w:webHidden/>
              </w:rPr>
              <w:t>13</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18" w:history="1">
            <w:r w:rsidRPr="00CB5F86">
              <w:rPr>
                <w:rStyle w:val="Hipervnculo"/>
                <w:rFonts w:ascii="Arial" w:hAnsi="Arial" w:cs="Arial"/>
                <w:noProof/>
                <w:lang w:val="es-ES_tradnl"/>
              </w:rPr>
              <w:t>2.1</w:t>
            </w:r>
            <w:r>
              <w:rPr>
                <w:rFonts w:eastAsiaTheme="minorEastAsia"/>
                <w:noProof/>
                <w:lang w:val="es-ES" w:eastAsia="es-ES"/>
              </w:rPr>
              <w:tab/>
            </w:r>
            <w:r w:rsidRPr="00CB5F86">
              <w:rPr>
                <w:rStyle w:val="Hipervnculo"/>
                <w:rFonts w:ascii="Arial" w:hAnsi="Arial" w:cs="Arial"/>
                <w:noProof/>
                <w:lang w:val="es-ES_tradnl"/>
              </w:rPr>
              <w:t>Educación Técnica y Profesional en el contexto internacional</w:t>
            </w:r>
            <w:r>
              <w:rPr>
                <w:noProof/>
                <w:webHidden/>
              </w:rPr>
              <w:tab/>
            </w:r>
            <w:r>
              <w:rPr>
                <w:noProof/>
                <w:webHidden/>
              </w:rPr>
              <w:fldChar w:fldCharType="begin"/>
            </w:r>
            <w:r>
              <w:rPr>
                <w:noProof/>
                <w:webHidden/>
              </w:rPr>
              <w:instrText xml:space="preserve"> PAGEREF _Toc484598518 \h </w:instrText>
            </w:r>
            <w:r>
              <w:rPr>
                <w:noProof/>
                <w:webHidden/>
              </w:rPr>
            </w:r>
            <w:r>
              <w:rPr>
                <w:noProof/>
                <w:webHidden/>
              </w:rPr>
              <w:fldChar w:fldCharType="separate"/>
            </w:r>
            <w:r>
              <w:rPr>
                <w:noProof/>
                <w:webHidden/>
              </w:rPr>
              <w:t>13</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19" w:history="1">
            <w:r w:rsidRPr="00CB5F86">
              <w:rPr>
                <w:rStyle w:val="Hipervnculo"/>
                <w:rFonts w:ascii="Arial" w:hAnsi="Arial" w:cs="Arial"/>
                <w:noProof/>
              </w:rPr>
              <w:t>2.2</w:t>
            </w:r>
            <w:r>
              <w:rPr>
                <w:rFonts w:eastAsiaTheme="minorEastAsia"/>
                <w:noProof/>
                <w:lang w:val="es-ES" w:eastAsia="es-ES"/>
              </w:rPr>
              <w:tab/>
            </w:r>
            <w:r w:rsidRPr="00CB5F86">
              <w:rPr>
                <w:rStyle w:val="Hipervnculo"/>
                <w:rFonts w:ascii="Arial" w:hAnsi="Arial" w:cs="Arial"/>
                <w:noProof/>
              </w:rPr>
              <w:t>Educación Técnica y Profesional en América Latina y el Caribe</w:t>
            </w:r>
            <w:r>
              <w:rPr>
                <w:noProof/>
                <w:webHidden/>
              </w:rPr>
              <w:tab/>
            </w:r>
            <w:r>
              <w:rPr>
                <w:noProof/>
                <w:webHidden/>
              </w:rPr>
              <w:fldChar w:fldCharType="begin"/>
            </w:r>
            <w:r>
              <w:rPr>
                <w:noProof/>
                <w:webHidden/>
              </w:rPr>
              <w:instrText xml:space="preserve"> PAGEREF _Toc484598519 \h </w:instrText>
            </w:r>
            <w:r>
              <w:rPr>
                <w:noProof/>
                <w:webHidden/>
              </w:rPr>
            </w:r>
            <w:r>
              <w:rPr>
                <w:noProof/>
                <w:webHidden/>
              </w:rPr>
              <w:fldChar w:fldCharType="separate"/>
            </w:r>
            <w:r>
              <w:rPr>
                <w:noProof/>
                <w:webHidden/>
              </w:rPr>
              <w:t>15</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20" w:history="1">
            <w:r w:rsidRPr="00CB5F86">
              <w:rPr>
                <w:rStyle w:val="Hipervnculo"/>
                <w:rFonts w:ascii="Arial" w:hAnsi="Arial" w:cs="Arial"/>
                <w:noProof/>
              </w:rPr>
              <w:t>2.3</w:t>
            </w:r>
            <w:r>
              <w:rPr>
                <w:rFonts w:eastAsiaTheme="minorEastAsia"/>
                <w:noProof/>
                <w:lang w:val="es-ES" w:eastAsia="es-ES"/>
              </w:rPr>
              <w:tab/>
            </w:r>
            <w:r w:rsidRPr="00CB5F86">
              <w:rPr>
                <w:rStyle w:val="Hipervnculo"/>
                <w:rFonts w:ascii="Arial" w:hAnsi="Arial" w:cs="Arial"/>
                <w:noProof/>
              </w:rPr>
              <w:t>Articulación de la Educación con el mundo productivo: La formación de competencias laborales</w:t>
            </w:r>
            <w:r>
              <w:rPr>
                <w:noProof/>
                <w:webHidden/>
              </w:rPr>
              <w:tab/>
            </w:r>
            <w:r>
              <w:rPr>
                <w:noProof/>
                <w:webHidden/>
              </w:rPr>
              <w:fldChar w:fldCharType="begin"/>
            </w:r>
            <w:r>
              <w:rPr>
                <w:noProof/>
                <w:webHidden/>
              </w:rPr>
              <w:instrText xml:space="preserve"> PAGEREF _Toc484598520 \h </w:instrText>
            </w:r>
            <w:r>
              <w:rPr>
                <w:noProof/>
                <w:webHidden/>
              </w:rPr>
            </w:r>
            <w:r>
              <w:rPr>
                <w:noProof/>
                <w:webHidden/>
              </w:rPr>
              <w:fldChar w:fldCharType="separate"/>
            </w:r>
            <w:r>
              <w:rPr>
                <w:noProof/>
                <w:webHidden/>
              </w:rPr>
              <w:t>17</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21" w:history="1">
            <w:r w:rsidRPr="00CB5F86">
              <w:rPr>
                <w:rStyle w:val="Hipervnculo"/>
                <w:rFonts w:ascii="Arial" w:hAnsi="Arial" w:cs="Arial"/>
                <w:noProof/>
                <w:lang w:val="es-ES_tradnl"/>
              </w:rPr>
              <w:t>2.4</w:t>
            </w:r>
            <w:r>
              <w:rPr>
                <w:rFonts w:eastAsiaTheme="minorEastAsia"/>
                <w:noProof/>
                <w:lang w:val="es-ES" w:eastAsia="es-ES"/>
              </w:rPr>
              <w:tab/>
            </w:r>
            <w:r w:rsidRPr="00CB5F86">
              <w:rPr>
                <w:rStyle w:val="Hipervnculo"/>
                <w:rFonts w:ascii="Arial" w:hAnsi="Arial" w:cs="Arial"/>
                <w:noProof/>
                <w:lang w:val="es-ES_tradnl"/>
              </w:rPr>
              <w:t>Referente nacional</w:t>
            </w:r>
            <w:r>
              <w:rPr>
                <w:noProof/>
                <w:webHidden/>
              </w:rPr>
              <w:tab/>
            </w:r>
            <w:r>
              <w:rPr>
                <w:noProof/>
                <w:webHidden/>
              </w:rPr>
              <w:fldChar w:fldCharType="begin"/>
            </w:r>
            <w:r>
              <w:rPr>
                <w:noProof/>
                <w:webHidden/>
              </w:rPr>
              <w:instrText xml:space="preserve"> PAGEREF _Toc484598521 \h </w:instrText>
            </w:r>
            <w:r>
              <w:rPr>
                <w:noProof/>
                <w:webHidden/>
              </w:rPr>
            </w:r>
            <w:r>
              <w:rPr>
                <w:noProof/>
                <w:webHidden/>
              </w:rPr>
              <w:fldChar w:fldCharType="separate"/>
            </w:r>
            <w:r>
              <w:rPr>
                <w:noProof/>
                <w:webHidden/>
              </w:rPr>
              <w:t>21</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22" w:history="1">
            <w:r w:rsidRPr="00CB5F86">
              <w:rPr>
                <w:rStyle w:val="Hipervnculo"/>
                <w:rFonts w:ascii="Arial" w:hAnsi="Arial" w:cs="Arial"/>
                <w:noProof/>
                <w:lang w:val="es-ES_tradnl"/>
              </w:rPr>
              <w:t>2.4.1</w:t>
            </w:r>
            <w:r>
              <w:rPr>
                <w:noProof/>
                <w:lang w:val="es-ES" w:eastAsia="es-ES"/>
              </w:rPr>
              <w:tab/>
            </w:r>
            <w:r w:rsidRPr="00CB5F86">
              <w:rPr>
                <w:rStyle w:val="Hipervnculo"/>
                <w:rFonts w:ascii="Arial" w:hAnsi="Arial" w:cs="Arial"/>
                <w:noProof/>
                <w:lang w:val="es-ES_tradnl"/>
              </w:rPr>
              <w:t>Participación de Instituciones de educación superior</w:t>
            </w:r>
            <w:r>
              <w:rPr>
                <w:noProof/>
                <w:webHidden/>
              </w:rPr>
              <w:tab/>
            </w:r>
            <w:r>
              <w:rPr>
                <w:noProof/>
                <w:webHidden/>
              </w:rPr>
              <w:fldChar w:fldCharType="begin"/>
            </w:r>
            <w:r>
              <w:rPr>
                <w:noProof/>
                <w:webHidden/>
              </w:rPr>
              <w:instrText xml:space="preserve"> PAGEREF _Toc484598522 \h </w:instrText>
            </w:r>
            <w:r>
              <w:rPr>
                <w:noProof/>
                <w:webHidden/>
              </w:rPr>
            </w:r>
            <w:r>
              <w:rPr>
                <w:noProof/>
                <w:webHidden/>
              </w:rPr>
              <w:fldChar w:fldCharType="separate"/>
            </w:r>
            <w:r>
              <w:rPr>
                <w:noProof/>
                <w:webHidden/>
              </w:rPr>
              <w:t>25</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23" w:history="1">
            <w:r w:rsidRPr="00CB5F86">
              <w:rPr>
                <w:rStyle w:val="Hipervnculo"/>
                <w:rFonts w:ascii="Arial" w:hAnsi="Arial" w:cs="Arial"/>
                <w:noProof/>
                <w:lang w:val="es-ES_tradnl"/>
              </w:rPr>
              <w:t>2.4.2</w:t>
            </w:r>
            <w:r>
              <w:rPr>
                <w:noProof/>
                <w:lang w:val="es-ES" w:eastAsia="es-ES"/>
              </w:rPr>
              <w:tab/>
            </w:r>
            <w:r w:rsidRPr="00CB5F86">
              <w:rPr>
                <w:rStyle w:val="Hipervnculo"/>
                <w:rFonts w:ascii="Arial" w:hAnsi="Arial" w:cs="Arial"/>
                <w:noProof/>
                <w:lang w:val="es-ES_tradnl"/>
              </w:rPr>
              <w:t>Tasa de cobertura</w:t>
            </w:r>
            <w:r>
              <w:rPr>
                <w:noProof/>
                <w:webHidden/>
              </w:rPr>
              <w:tab/>
            </w:r>
            <w:r>
              <w:rPr>
                <w:noProof/>
                <w:webHidden/>
              </w:rPr>
              <w:fldChar w:fldCharType="begin"/>
            </w:r>
            <w:r>
              <w:rPr>
                <w:noProof/>
                <w:webHidden/>
              </w:rPr>
              <w:instrText xml:space="preserve"> PAGEREF _Toc484598523 \h </w:instrText>
            </w:r>
            <w:r>
              <w:rPr>
                <w:noProof/>
                <w:webHidden/>
              </w:rPr>
            </w:r>
            <w:r>
              <w:rPr>
                <w:noProof/>
                <w:webHidden/>
              </w:rPr>
              <w:fldChar w:fldCharType="separate"/>
            </w:r>
            <w:r>
              <w:rPr>
                <w:noProof/>
                <w:webHidden/>
              </w:rPr>
              <w:t>25</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24" w:history="1">
            <w:r w:rsidRPr="00CB5F86">
              <w:rPr>
                <w:rStyle w:val="Hipervnculo"/>
                <w:rFonts w:ascii="Arial" w:hAnsi="Arial" w:cs="Arial"/>
                <w:noProof/>
              </w:rPr>
              <w:t>2.4.3</w:t>
            </w:r>
            <w:r>
              <w:rPr>
                <w:noProof/>
                <w:lang w:val="es-ES" w:eastAsia="es-ES"/>
              </w:rPr>
              <w:tab/>
            </w:r>
            <w:r w:rsidRPr="00CB5F86">
              <w:rPr>
                <w:rStyle w:val="Hipervnculo"/>
                <w:rFonts w:ascii="Arial" w:hAnsi="Arial" w:cs="Arial"/>
                <w:noProof/>
              </w:rPr>
              <w:t>Tasa de deserción</w:t>
            </w:r>
            <w:r>
              <w:rPr>
                <w:noProof/>
                <w:webHidden/>
              </w:rPr>
              <w:tab/>
            </w:r>
            <w:r>
              <w:rPr>
                <w:noProof/>
                <w:webHidden/>
              </w:rPr>
              <w:fldChar w:fldCharType="begin"/>
            </w:r>
            <w:r>
              <w:rPr>
                <w:noProof/>
                <w:webHidden/>
              </w:rPr>
              <w:instrText xml:space="preserve"> PAGEREF _Toc484598524 \h </w:instrText>
            </w:r>
            <w:r>
              <w:rPr>
                <w:noProof/>
                <w:webHidden/>
              </w:rPr>
            </w:r>
            <w:r>
              <w:rPr>
                <w:noProof/>
                <w:webHidden/>
              </w:rPr>
              <w:fldChar w:fldCharType="separate"/>
            </w:r>
            <w:r>
              <w:rPr>
                <w:noProof/>
                <w:webHidden/>
              </w:rPr>
              <w:t>26</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25" w:history="1">
            <w:r w:rsidRPr="00CB5F86">
              <w:rPr>
                <w:rStyle w:val="Hipervnculo"/>
                <w:rFonts w:ascii="Arial" w:hAnsi="Arial" w:cs="Arial"/>
                <w:noProof/>
              </w:rPr>
              <w:t>2.4.4</w:t>
            </w:r>
            <w:r>
              <w:rPr>
                <w:noProof/>
                <w:lang w:val="es-ES" w:eastAsia="es-ES"/>
              </w:rPr>
              <w:tab/>
            </w:r>
            <w:r w:rsidRPr="00CB5F86">
              <w:rPr>
                <w:rStyle w:val="Hipervnculo"/>
                <w:rFonts w:ascii="Arial" w:hAnsi="Arial" w:cs="Arial"/>
                <w:noProof/>
              </w:rPr>
              <w:t>Tasa de absorción</w:t>
            </w:r>
            <w:r>
              <w:rPr>
                <w:noProof/>
                <w:webHidden/>
              </w:rPr>
              <w:tab/>
            </w:r>
            <w:r>
              <w:rPr>
                <w:noProof/>
                <w:webHidden/>
              </w:rPr>
              <w:fldChar w:fldCharType="begin"/>
            </w:r>
            <w:r>
              <w:rPr>
                <w:noProof/>
                <w:webHidden/>
              </w:rPr>
              <w:instrText xml:space="preserve"> PAGEREF _Toc484598525 \h </w:instrText>
            </w:r>
            <w:r>
              <w:rPr>
                <w:noProof/>
                <w:webHidden/>
              </w:rPr>
            </w:r>
            <w:r>
              <w:rPr>
                <w:noProof/>
                <w:webHidden/>
              </w:rPr>
              <w:fldChar w:fldCharType="separate"/>
            </w:r>
            <w:r>
              <w:rPr>
                <w:noProof/>
                <w:webHidden/>
              </w:rPr>
              <w:t>27</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26" w:history="1">
            <w:r w:rsidRPr="00CB5F86">
              <w:rPr>
                <w:rStyle w:val="Hipervnculo"/>
                <w:rFonts w:ascii="Arial" w:hAnsi="Arial" w:cs="Arial"/>
                <w:noProof/>
                <w:lang w:val="es-ES_tradnl"/>
              </w:rPr>
              <w:t>2.5</w:t>
            </w:r>
            <w:r>
              <w:rPr>
                <w:rFonts w:eastAsiaTheme="minorEastAsia"/>
                <w:noProof/>
                <w:lang w:val="es-ES" w:eastAsia="es-ES"/>
              </w:rPr>
              <w:tab/>
            </w:r>
            <w:r w:rsidRPr="00CB5F86">
              <w:rPr>
                <w:rStyle w:val="Hipervnculo"/>
                <w:rFonts w:ascii="Arial" w:hAnsi="Arial" w:cs="Arial"/>
                <w:noProof/>
                <w:lang w:val="es-ES_tradnl"/>
              </w:rPr>
              <w:t>Referente Interno (Autoevaluación)</w:t>
            </w:r>
            <w:r>
              <w:rPr>
                <w:noProof/>
                <w:webHidden/>
              </w:rPr>
              <w:tab/>
            </w:r>
            <w:r>
              <w:rPr>
                <w:noProof/>
                <w:webHidden/>
              </w:rPr>
              <w:fldChar w:fldCharType="begin"/>
            </w:r>
            <w:r>
              <w:rPr>
                <w:noProof/>
                <w:webHidden/>
              </w:rPr>
              <w:instrText xml:space="preserve"> PAGEREF _Toc484598526 \h </w:instrText>
            </w:r>
            <w:r>
              <w:rPr>
                <w:noProof/>
                <w:webHidden/>
              </w:rPr>
            </w:r>
            <w:r>
              <w:rPr>
                <w:noProof/>
                <w:webHidden/>
              </w:rPr>
              <w:fldChar w:fldCharType="separate"/>
            </w:r>
            <w:r>
              <w:rPr>
                <w:noProof/>
                <w:webHidden/>
              </w:rPr>
              <w:t>28</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27" w:history="1">
            <w:r w:rsidRPr="00CB5F86">
              <w:rPr>
                <w:rStyle w:val="Hipervnculo"/>
                <w:rFonts w:ascii="Arial" w:hAnsi="Arial" w:cs="Arial"/>
                <w:noProof/>
              </w:rPr>
              <w:t>2.5.1</w:t>
            </w:r>
            <w:r>
              <w:rPr>
                <w:noProof/>
                <w:lang w:val="es-ES" w:eastAsia="es-ES"/>
              </w:rPr>
              <w:tab/>
            </w:r>
            <w:r w:rsidRPr="00CB5F86">
              <w:rPr>
                <w:rStyle w:val="Hipervnculo"/>
                <w:rFonts w:ascii="Arial" w:hAnsi="Arial" w:cs="Arial"/>
                <w:noProof/>
              </w:rPr>
              <w:t>Evaluación institucional</w:t>
            </w:r>
            <w:r>
              <w:rPr>
                <w:noProof/>
                <w:webHidden/>
              </w:rPr>
              <w:tab/>
            </w:r>
            <w:r>
              <w:rPr>
                <w:noProof/>
                <w:webHidden/>
              </w:rPr>
              <w:fldChar w:fldCharType="begin"/>
            </w:r>
            <w:r>
              <w:rPr>
                <w:noProof/>
                <w:webHidden/>
              </w:rPr>
              <w:instrText xml:space="preserve"> PAGEREF _Toc484598527 \h </w:instrText>
            </w:r>
            <w:r>
              <w:rPr>
                <w:noProof/>
                <w:webHidden/>
              </w:rPr>
            </w:r>
            <w:r>
              <w:rPr>
                <w:noProof/>
                <w:webHidden/>
              </w:rPr>
              <w:fldChar w:fldCharType="separate"/>
            </w:r>
            <w:r>
              <w:rPr>
                <w:noProof/>
                <w:webHidden/>
              </w:rPr>
              <w:t>28</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28" w:history="1">
            <w:r w:rsidRPr="00CB5F86">
              <w:rPr>
                <w:rStyle w:val="Hipervnculo"/>
                <w:rFonts w:ascii="Arial" w:hAnsi="Arial" w:cs="Arial"/>
                <w:noProof/>
              </w:rPr>
              <w:t>2.5.2</w:t>
            </w:r>
            <w:r>
              <w:rPr>
                <w:noProof/>
                <w:lang w:val="es-ES" w:eastAsia="es-ES"/>
              </w:rPr>
              <w:tab/>
            </w:r>
            <w:r w:rsidRPr="00CB5F86">
              <w:rPr>
                <w:rStyle w:val="Hipervnculo"/>
                <w:rFonts w:ascii="Arial" w:hAnsi="Arial" w:cs="Arial"/>
                <w:noProof/>
              </w:rPr>
              <w:t>Ejecución Plan Estratégico Institucional 2013 – 2015</w:t>
            </w:r>
            <w:r>
              <w:rPr>
                <w:noProof/>
                <w:webHidden/>
              </w:rPr>
              <w:tab/>
            </w:r>
            <w:r>
              <w:rPr>
                <w:noProof/>
                <w:webHidden/>
              </w:rPr>
              <w:fldChar w:fldCharType="begin"/>
            </w:r>
            <w:r>
              <w:rPr>
                <w:noProof/>
                <w:webHidden/>
              </w:rPr>
              <w:instrText xml:space="preserve"> PAGEREF _Toc484598528 \h </w:instrText>
            </w:r>
            <w:r>
              <w:rPr>
                <w:noProof/>
                <w:webHidden/>
              </w:rPr>
            </w:r>
            <w:r>
              <w:rPr>
                <w:noProof/>
                <w:webHidden/>
              </w:rPr>
              <w:fldChar w:fldCharType="separate"/>
            </w:r>
            <w:r>
              <w:rPr>
                <w:noProof/>
                <w:webHidden/>
              </w:rPr>
              <w:t>30</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29" w:history="1">
            <w:r w:rsidRPr="00CB5F86">
              <w:rPr>
                <w:rStyle w:val="Hipervnculo"/>
                <w:rFonts w:ascii="Arial" w:hAnsi="Arial" w:cs="Arial"/>
                <w:noProof/>
              </w:rPr>
              <w:t>2.5.3</w:t>
            </w:r>
            <w:r>
              <w:rPr>
                <w:noProof/>
                <w:lang w:val="es-ES" w:eastAsia="es-ES"/>
              </w:rPr>
              <w:tab/>
            </w:r>
            <w:r w:rsidRPr="00CB5F86">
              <w:rPr>
                <w:rStyle w:val="Hipervnculo"/>
                <w:rFonts w:ascii="Arial" w:hAnsi="Arial" w:cs="Arial"/>
                <w:noProof/>
              </w:rPr>
              <w:t>Indicadores Estudiantes</w:t>
            </w:r>
            <w:r>
              <w:rPr>
                <w:noProof/>
                <w:webHidden/>
              </w:rPr>
              <w:tab/>
            </w:r>
            <w:r>
              <w:rPr>
                <w:noProof/>
                <w:webHidden/>
              </w:rPr>
              <w:fldChar w:fldCharType="begin"/>
            </w:r>
            <w:r>
              <w:rPr>
                <w:noProof/>
                <w:webHidden/>
              </w:rPr>
              <w:instrText xml:space="preserve"> PAGEREF _Toc484598529 \h </w:instrText>
            </w:r>
            <w:r>
              <w:rPr>
                <w:noProof/>
                <w:webHidden/>
              </w:rPr>
            </w:r>
            <w:r>
              <w:rPr>
                <w:noProof/>
                <w:webHidden/>
              </w:rPr>
              <w:fldChar w:fldCharType="separate"/>
            </w:r>
            <w:r>
              <w:rPr>
                <w:noProof/>
                <w:webHidden/>
              </w:rPr>
              <w:t>35</w:t>
            </w:r>
            <w:r>
              <w:rPr>
                <w:noProof/>
                <w:webHidden/>
              </w:rPr>
              <w:fldChar w:fldCharType="end"/>
            </w:r>
          </w:hyperlink>
        </w:p>
        <w:p w:rsidR="00D847C1" w:rsidRDefault="00D847C1">
          <w:pPr>
            <w:pStyle w:val="TDC1"/>
            <w:tabs>
              <w:tab w:val="left" w:pos="440"/>
              <w:tab w:val="right" w:leader="dot" w:pos="8828"/>
            </w:tabs>
            <w:rPr>
              <w:rFonts w:eastAsiaTheme="minorEastAsia"/>
              <w:noProof/>
              <w:lang w:val="es-ES" w:eastAsia="es-ES"/>
            </w:rPr>
          </w:pPr>
          <w:hyperlink w:anchor="_Toc484598530" w:history="1">
            <w:r w:rsidRPr="00CB5F86">
              <w:rPr>
                <w:rStyle w:val="Hipervnculo"/>
                <w:rFonts w:ascii="Arial" w:hAnsi="Arial" w:cs="Arial"/>
                <w:noProof/>
              </w:rPr>
              <w:t>3.</w:t>
            </w:r>
            <w:r>
              <w:rPr>
                <w:rFonts w:eastAsiaTheme="minorEastAsia"/>
                <w:noProof/>
                <w:lang w:val="es-ES" w:eastAsia="es-ES"/>
              </w:rPr>
              <w:tab/>
            </w:r>
            <w:r w:rsidRPr="00CB5F86">
              <w:rPr>
                <w:rStyle w:val="Hipervnculo"/>
                <w:rFonts w:ascii="Arial" w:hAnsi="Arial" w:cs="Arial"/>
                <w:noProof/>
              </w:rPr>
              <w:t>FORMULACIÓN DE VARIABLES Y FRENTES DE DESARROLLO</w:t>
            </w:r>
            <w:r>
              <w:rPr>
                <w:noProof/>
                <w:webHidden/>
              </w:rPr>
              <w:tab/>
            </w:r>
            <w:r>
              <w:rPr>
                <w:noProof/>
                <w:webHidden/>
              </w:rPr>
              <w:fldChar w:fldCharType="begin"/>
            </w:r>
            <w:r>
              <w:rPr>
                <w:noProof/>
                <w:webHidden/>
              </w:rPr>
              <w:instrText xml:space="preserve"> PAGEREF _Toc484598530 \h </w:instrText>
            </w:r>
            <w:r>
              <w:rPr>
                <w:noProof/>
                <w:webHidden/>
              </w:rPr>
            </w:r>
            <w:r>
              <w:rPr>
                <w:noProof/>
                <w:webHidden/>
              </w:rPr>
              <w:fldChar w:fldCharType="separate"/>
            </w:r>
            <w:r>
              <w:rPr>
                <w:noProof/>
                <w:webHidden/>
              </w:rPr>
              <w:t>36</w:t>
            </w:r>
            <w:r>
              <w:rPr>
                <w:noProof/>
                <w:webHidden/>
              </w:rPr>
              <w:fldChar w:fldCharType="end"/>
            </w:r>
          </w:hyperlink>
        </w:p>
        <w:p w:rsidR="00D847C1" w:rsidRDefault="00D847C1">
          <w:pPr>
            <w:pStyle w:val="TDC1"/>
            <w:tabs>
              <w:tab w:val="left" w:pos="440"/>
              <w:tab w:val="right" w:leader="dot" w:pos="8828"/>
            </w:tabs>
            <w:rPr>
              <w:rFonts w:eastAsiaTheme="minorEastAsia"/>
              <w:noProof/>
              <w:lang w:val="es-ES" w:eastAsia="es-ES"/>
            </w:rPr>
          </w:pPr>
          <w:hyperlink w:anchor="_Toc484598531" w:history="1">
            <w:r w:rsidRPr="00CB5F86">
              <w:rPr>
                <w:rStyle w:val="Hipervnculo"/>
                <w:rFonts w:ascii="Arial" w:hAnsi="Arial" w:cs="Arial"/>
                <w:noProof/>
              </w:rPr>
              <w:t>4.</w:t>
            </w:r>
            <w:r>
              <w:rPr>
                <w:rFonts w:eastAsiaTheme="minorEastAsia"/>
                <w:noProof/>
                <w:lang w:val="es-ES" w:eastAsia="es-ES"/>
              </w:rPr>
              <w:tab/>
            </w:r>
            <w:r w:rsidRPr="00CB5F86">
              <w:rPr>
                <w:rStyle w:val="Hipervnculo"/>
                <w:rFonts w:ascii="Arial" w:hAnsi="Arial" w:cs="Arial"/>
                <w:noProof/>
              </w:rPr>
              <w:t>PLAN ESTRATÉGICO 2016 – 2019: “INTENALCO Educando para la Paz”</w:t>
            </w:r>
            <w:r>
              <w:rPr>
                <w:noProof/>
                <w:webHidden/>
              </w:rPr>
              <w:tab/>
            </w:r>
            <w:r>
              <w:rPr>
                <w:noProof/>
                <w:webHidden/>
              </w:rPr>
              <w:fldChar w:fldCharType="begin"/>
            </w:r>
            <w:r>
              <w:rPr>
                <w:noProof/>
                <w:webHidden/>
              </w:rPr>
              <w:instrText xml:space="preserve"> PAGEREF _Toc484598531 \h </w:instrText>
            </w:r>
            <w:r>
              <w:rPr>
                <w:noProof/>
                <w:webHidden/>
              </w:rPr>
            </w:r>
            <w:r>
              <w:rPr>
                <w:noProof/>
                <w:webHidden/>
              </w:rPr>
              <w:fldChar w:fldCharType="separate"/>
            </w:r>
            <w:r>
              <w:rPr>
                <w:noProof/>
                <w:webHidden/>
              </w:rPr>
              <w:t>39</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32" w:history="1">
            <w:r w:rsidRPr="00CB5F86">
              <w:rPr>
                <w:rStyle w:val="Hipervnculo"/>
                <w:rFonts w:ascii="Arial" w:hAnsi="Arial" w:cs="Arial"/>
                <w:noProof/>
              </w:rPr>
              <w:t>4.1</w:t>
            </w:r>
            <w:r>
              <w:rPr>
                <w:rFonts w:eastAsiaTheme="minorEastAsia"/>
                <w:noProof/>
                <w:lang w:val="es-ES" w:eastAsia="es-ES"/>
              </w:rPr>
              <w:tab/>
            </w:r>
            <w:r w:rsidRPr="00CB5F86">
              <w:rPr>
                <w:rStyle w:val="Hipervnculo"/>
                <w:rFonts w:ascii="Arial" w:hAnsi="Arial" w:cs="Arial"/>
                <w:noProof/>
              </w:rPr>
              <w:t>Objetivos Estratégicos al 2019.</w:t>
            </w:r>
            <w:r>
              <w:rPr>
                <w:noProof/>
                <w:webHidden/>
              </w:rPr>
              <w:tab/>
            </w:r>
            <w:r>
              <w:rPr>
                <w:noProof/>
                <w:webHidden/>
              </w:rPr>
              <w:fldChar w:fldCharType="begin"/>
            </w:r>
            <w:r>
              <w:rPr>
                <w:noProof/>
                <w:webHidden/>
              </w:rPr>
              <w:instrText xml:space="preserve"> PAGEREF _Toc484598532 \h </w:instrText>
            </w:r>
            <w:r>
              <w:rPr>
                <w:noProof/>
                <w:webHidden/>
              </w:rPr>
            </w:r>
            <w:r>
              <w:rPr>
                <w:noProof/>
                <w:webHidden/>
              </w:rPr>
              <w:fldChar w:fldCharType="separate"/>
            </w:r>
            <w:r>
              <w:rPr>
                <w:noProof/>
                <w:webHidden/>
              </w:rPr>
              <w:t>39</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33" w:history="1">
            <w:r w:rsidRPr="00CB5F86">
              <w:rPr>
                <w:rStyle w:val="Hipervnculo"/>
                <w:rFonts w:ascii="Arial" w:hAnsi="Arial" w:cs="Arial"/>
                <w:noProof/>
              </w:rPr>
              <w:t>4.2</w:t>
            </w:r>
            <w:r>
              <w:rPr>
                <w:rFonts w:eastAsiaTheme="minorEastAsia"/>
                <w:noProof/>
                <w:lang w:val="es-ES" w:eastAsia="es-ES"/>
              </w:rPr>
              <w:tab/>
            </w:r>
            <w:r w:rsidRPr="00CB5F86">
              <w:rPr>
                <w:rStyle w:val="Hipervnculo"/>
                <w:rFonts w:ascii="Arial" w:hAnsi="Arial" w:cs="Arial"/>
                <w:noProof/>
              </w:rPr>
              <w:t>Matriz Estratégica 2016 – 2019</w:t>
            </w:r>
            <w:r>
              <w:rPr>
                <w:noProof/>
                <w:webHidden/>
              </w:rPr>
              <w:tab/>
            </w:r>
            <w:r>
              <w:rPr>
                <w:noProof/>
                <w:webHidden/>
              </w:rPr>
              <w:fldChar w:fldCharType="begin"/>
            </w:r>
            <w:r>
              <w:rPr>
                <w:noProof/>
                <w:webHidden/>
              </w:rPr>
              <w:instrText xml:space="preserve"> PAGEREF _Toc484598533 \h </w:instrText>
            </w:r>
            <w:r>
              <w:rPr>
                <w:noProof/>
                <w:webHidden/>
              </w:rPr>
            </w:r>
            <w:r>
              <w:rPr>
                <w:noProof/>
                <w:webHidden/>
              </w:rPr>
              <w:fldChar w:fldCharType="separate"/>
            </w:r>
            <w:r>
              <w:rPr>
                <w:noProof/>
                <w:webHidden/>
              </w:rPr>
              <w:t>40</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34" w:history="1">
            <w:r w:rsidRPr="00CB5F86">
              <w:rPr>
                <w:rStyle w:val="Hipervnculo"/>
                <w:rFonts w:ascii="Arial" w:hAnsi="Arial" w:cs="Arial"/>
                <w:noProof/>
              </w:rPr>
              <w:t>4.2.1</w:t>
            </w:r>
            <w:r>
              <w:rPr>
                <w:noProof/>
                <w:lang w:val="es-ES" w:eastAsia="es-ES"/>
              </w:rPr>
              <w:tab/>
            </w:r>
            <w:r w:rsidRPr="00CB5F86">
              <w:rPr>
                <w:rStyle w:val="Hipervnculo"/>
                <w:rFonts w:ascii="Arial" w:hAnsi="Arial" w:cs="Arial"/>
                <w:noProof/>
              </w:rPr>
              <w:t>Frente de desarrollo 1. Organización Administración y Gestión</w:t>
            </w:r>
            <w:r>
              <w:rPr>
                <w:noProof/>
                <w:webHidden/>
              </w:rPr>
              <w:tab/>
            </w:r>
            <w:r>
              <w:rPr>
                <w:noProof/>
                <w:webHidden/>
              </w:rPr>
              <w:fldChar w:fldCharType="begin"/>
            </w:r>
            <w:r>
              <w:rPr>
                <w:noProof/>
                <w:webHidden/>
              </w:rPr>
              <w:instrText xml:space="preserve"> PAGEREF _Toc484598534 \h </w:instrText>
            </w:r>
            <w:r>
              <w:rPr>
                <w:noProof/>
                <w:webHidden/>
              </w:rPr>
            </w:r>
            <w:r>
              <w:rPr>
                <w:noProof/>
                <w:webHidden/>
              </w:rPr>
              <w:fldChar w:fldCharType="separate"/>
            </w:r>
            <w:r>
              <w:rPr>
                <w:noProof/>
                <w:webHidden/>
              </w:rPr>
              <w:t>40</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35" w:history="1">
            <w:r w:rsidRPr="00CB5F86">
              <w:rPr>
                <w:rStyle w:val="Hipervnculo"/>
                <w:rFonts w:ascii="Arial" w:hAnsi="Arial" w:cs="Arial"/>
                <w:noProof/>
              </w:rPr>
              <w:t>4.2.2</w:t>
            </w:r>
            <w:r>
              <w:rPr>
                <w:noProof/>
                <w:lang w:val="es-ES" w:eastAsia="es-ES"/>
              </w:rPr>
              <w:tab/>
            </w:r>
            <w:r w:rsidRPr="00CB5F86">
              <w:rPr>
                <w:rStyle w:val="Hipervnculo"/>
                <w:rFonts w:ascii="Arial" w:hAnsi="Arial" w:cs="Arial"/>
                <w:noProof/>
              </w:rPr>
              <w:t>Frente de desarrollo 2. Formación y ampliación de cobertura</w:t>
            </w:r>
            <w:r>
              <w:rPr>
                <w:noProof/>
                <w:webHidden/>
              </w:rPr>
              <w:tab/>
            </w:r>
            <w:r>
              <w:rPr>
                <w:noProof/>
                <w:webHidden/>
              </w:rPr>
              <w:fldChar w:fldCharType="begin"/>
            </w:r>
            <w:r>
              <w:rPr>
                <w:noProof/>
                <w:webHidden/>
              </w:rPr>
              <w:instrText xml:space="preserve"> PAGEREF _Toc484598535 \h </w:instrText>
            </w:r>
            <w:r>
              <w:rPr>
                <w:noProof/>
                <w:webHidden/>
              </w:rPr>
            </w:r>
            <w:r>
              <w:rPr>
                <w:noProof/>
                <w:webHidden/>
              </w:rPr>
              <w:fldChar w:fldCharType="separate"/>
            </w:r>
            <w:r>
              <w:rPr>
                <w:noProof/>
                <w:webHidden/>
              </w:rPr>
              <w:t>43</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36" w:history="1">
            <w:r w:rsidRPr="00CB5F86">
              <w:rPr>
                <w:rStyle w:val="Hipervnculo"/>
                <w:rFonts w:ascii="Arial" w:hAnsi="Arial" w:cs="Arial"/>
                <w:noProof/>
              </w:rPr>
              <w:t>4.2.3</w:t>
            </w:r>
            <w:r>
              <w:rPr>
                <w:noProof/>
                <w:lang w:val="es-ES" w:eastAsia="es-ES"/>
              </w:rPr>
              <w:tab/>
            </w:r>
            <w:r w:rsidRPr="00CB5F86">
              <w:rPr>
                <w:rStyle w:val="Hipervnculo"/>
                <w:rFonts w:ascii="Arial" w:hAnsi="Arial" w:cs="Arial"/>
                <w:noProof/>
              </w:rPr>
              <w:t>Frente de desarrollo 3. Investigación formativa y aplicada</w:t>
            </w:r>
            <w:r>
              <w:rPr>
                <w:noProof/>
                <w:webHidden/>
              </w:rPr>
              <w:tab/>
            </w:r>
            <w:r>
              <w:rPr>
                <w:noProof/>
                <w:webHidden/>
              </w:rPr>
              <w:fldChar w:fldCharType="begin"/>
            </w:r>
            <w:r>
              <w:rPr>
                <w:noProof/>
                <w:webHidden/>
              </w:rPr>
              <w:instrText xml:space="preserve"> PAGEREF _Toc484598536 \h </w:instrText>
            </w:r>
            <w:r>
              <w:rPr>
                <w:noProof/>
                <w:webHidden/>
              </w:rPr>
            </w:r>
            <w:r>
              <w:rPr>
                <w:noProof/>
                <w:webHidden/>
              </w:rPr>
              <w:fldChar w:fldCharType="separate"/>
            </w:r>
            <w:r>
              <w:rPr>
                <w:noProof/>
                <w:webHidden/>
              </w:rPr>
              <w:t>45</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37" w:history="1">
            <w:r w:rsidRPr="00CB5F86">
              <w:rPr>
                <w:rStyle w:val="Hipervnculo"/>
                <w:rFonts w:ascii="Arial" w:hAnsi="Arial" w:cs="Arial"/>
                <w:noProof/>
              </w:rPr>
              <w:t>4.2.4</w:t>
            </w:r>
            <w:r>
              <w:rPr>
                <w:noProof/>
                <w:lang w:val="es-ES" w:eastAsia="es-ES"/>
              </w:rPr>
              <w:tab/>
            </w:r>
            <w:r w:rsidRPr="00CB5F86">
              <w:rPr>
                <w:rStyle w:val="Hipervnculo"/>
                <w:rFonts w:ascii="Arial" w:hAnsi="Arial" w:cs="Arial"/>
                <w:noProof/>
              </w:rPr>
              <w:t>Frente de desarrollo 4. Extensión y proyección social</w:t>
            </w:r>
            <w:r>
              <w:rPr>
                <w:noProof/>
                <w:webHidden/>
              </w:rPr>
              <w:tab/>
            </w:r>
            <w:r>
              <w:rPr>
                <w:noProof/>
                <w:webHidden/>
              </w:rPr>
              <w:fldChar w:fldCharType="begin"/>
            </w:r>
            <w:r>
              <w:rPr>
                <w:noProof/>
                <w:webHidden/>
              </w:rPr>
              <w:instrText xml:space="preserve"> PAGEREF _Toc484598537 \h </w:instrText>
            </w:r>
            <w:r>
              <w:rPr>
                <w:noProof/>
                <w:webHidden/>
              </w:rPr>
            </w:r>
            <w:r>
              <w:rPr>
                <w:noProof/>
                <w:webHidden/>
              </w:rPr>
              <w:fldChar w:fldCharType="separate"/>
            </w:r>
            <w:r>
              <w:rPr>
                <w:noProof/>
                <w:webHidden/>
              </w:rPr>
              <w:t>46</w:t>
            </w:r>
            <w:r>
              <w:rPr>
                <w:noProof/>
                <w:webHidden/>
              </w:rPr>
              <w:fldChar w:fldCharType="end"/>
            </w:r>
          </w:hyperlink>
        </w:p>
        <w:p w:rsidR="00D847C1" w:rsidRDefault="00D847C1">
          <w:pPr>
            <w:pStyle w:val="TDC3"/>
            <w:tabs>
              <w:tab w:val="left" w:pos="1320"/>
              <w:tab w:val="right" w:leader="dot" w:pos="8828"/>
            </w:tabs>
            <w:rPr>
              <w:noProof/>
              <w:lang w:val="es-ES" w:eastAsia="es-ES"/>
            </w:rPr>
          </w:pPr>
          <w:hyperlink w:anchor="_Toc484598538" w:history="1">
            <w:r w:rsidRPr="00CB5F86">
              <w:rPr>
                <w:rStyle w:val="Hipervnculo"/>
                <w:rFonts w:ascii="Arial" w:hAnsi="Arial" w:cs="Arial"/>
                <w:noProof/>
              </w:rPr>
              <w:t>4.2.5</w:t>
            </w:r>
            <w:r>
              <w:rPr>
                <w:noProof/>
                <w:lang w:val="es-ES" w:eastAsia="es-ES"/>
              </w:rPr>
              <w:tab/>
            </w:r>
            <w:r w:rsidRPr="00CB5F86">
              <w:rPr>
                <w:rStyle w:val="Hipervnculo"/>
                <w:rFonts w:ascii="Arial" w:hAnsi="Arial" w:cs="Arial"/>
                <w:noProof/>
              </w:rPr>
              <w:t>Frente de desarrollo 5. Bienestar Institucional</w:t>
            </w:r>
            <w:r>
              <w:rPr>
                <w:noProof/>
                <w:webHidden/>
              </w:rPr>
              <w:tab/>
            </w:r>
            <w:r>
              <w:rPr>
                <w:noProof/>
                <w:webHidden/>
              </w:rPr>
              <w:fldChar w:fldCharType="begin"/>
            </w:r>
            <w:r>
              <w:rPr>
                <w:noProof/>
                <w:webHidden/>
              </w:rPr>
              <w:instrText xml:space="preserve"> PAGEREF _Toc484598538 \h </w:instrText>
            </w:r>
            <w:r>
              <w:rPr>
                <w:noProof/>
                <w:webHidden/>
              </w:rPr>
            </w:r>
            <w:r>
              <w:rPr>
                <w:noProof/>
                <w:webHidden/>
              </w:rPr>
              <w:fldChar w:fldCharType="separate"/>
            </w:r>
            <w:r>
              <w:rPr>
                <w:noProof/>
                <w:webHidden/>
              </w:rPr>
              <w:t>47</w:t>
            </w:r>
            <w:r>
              <w:rPr>
                <w:noProof/>
                <w:webHidden/>
              </w:rPr>
              <w:fldChar w:fldCharType="end"/>
            </w:r>
          </w:hyperlink>
        </w:p>
        <w:p w:rsidR="00D847C1" w:rsidRDefault="00D847C1">
          <w:pPr>
            <w:pStyle w:val="TDC2"/>
            <w:tabs>
              <w:tab w:val="left" w:pos="880"/>
              <w:tab w:val="right" w:leader="dot" w:pos="8828"/>
            </w:tabs>
            <w:rPr>
              <w:rFonts w:eastAsiaTheme="minorEastAsia"/>
              <w:noProof/>
              <w:lang w:val="es-ES" w:eastAsia="es-ES"/>
            </w:rPr>
          </w:pPr>
          <w:hyperlink w:anchor="_Toc484598539" w:history="1">
            <w:r w:rsidRPr="00CB5F86">
              <w:rPr>
                <w:rStyle w:val="Hipervnculo"/>
                <w:rFonts w:ascii="Arial" w:hAnsi="Arial" w:cs="Arial"/>
                <w:noProof/>
              </w:rPr>
              <w:t>4.3</w:t>
            </w:r>
            <w:r>
              <w:rPr>
                <w:rFonts w:eastAsiaTheme="minorEastAsia"/>
                <w:noProof/>
                <w:lang w:val="es-ES" w:eastAsia="es-ES"/>
              </w:rPr>
              <w:tab/>
            </w:r>
            <w:r w:rsidRPr="00CB5F86">
              <w:rPr>
                <w:rStyle w:val="Hipervnculo"/>
                <w:rFonts w:ascii="Arial" w:hAnsi="Arial" w:cs="Arial"/>
                <w:noProof/>
              </w:rPr>
              <w:t>MATRIZ DE INVERSIONES PLAN ESTRATÉGICO 2016-2019</w:t>
            </w:r>
            <w:r>
              <w:rPr>
                <w:noProof/>
                <w:webHidden/>
              </w:rPr>
              <w:tab/>
            </w:r>
            <w:r>
              <w:rPr>
                <w:noProof/>
                <w:webHidden/>
              </w:rPr>
              <w:fldChar w:fldCharType="begin"/>
            </w:r>
            <w:r>
              <w:rPr>
                <w:noProof/>
                <w:webHidden/>
              </w:rPr>
              <w:instrText xml:space="preserve"> PAGEREF _Toc484598539 \h </w:instrText>
            </w:r>
            <w:r>
              <w:rPr>
                <w:noProof/>
                <w:webHidden/>
              </w:rPr>
            </w:r>
            <w:r>
              <w:rPr>
                <w:noProof/>
                <w:webHidden/>
              </w:rPr>
              <w:fldChar w:fldCharType="separate"/>
            </w:r>
            <w:r>
              <w:rPr>
                <w:noProof/>
                <w:webHidden/>
              </w:rPr>
              <w:t>48</w:t>
            </w:r>
            <w:r>
              <w:rPr>
                <w:noProof/>
                <w:webHidden/>
              </w:rPr>
              <w:fldChar w:fldCharType="end"/>
            </w:r>
          </w:hyperlink>
        </w:p>
        <w:p w:rsidR="00DC2423" w:rsidRDefault="00DC2423">
          <w:r w:rsidRPr="007F37DE">
            <w:rPr>
              <w:rFonts w:ascii="Arial" w:hAnsi="Arial" w:cs="Arial"/>
              <w:b/>
              <w:bCs/>
              <w:sz w:val="24"/>
              <w:szCs w:val="24"/>
              <w:lang w:val="es-ES"/>
            </w:rPr>
            <w:lastRenderedPageBreak/>
            <w:fldChar w:fldCharType="end"/>
          </w:r>
        </w:p>
      </w:sdtContent>
    </w:sdt>
    <w:p w:rsidR="00DB131B" w:rsidRPr="00DB131B" w:rsidRDefault="00DB131B" w:rsidP="00DB131B">
      <w:pPr>
        <w:pStyle w:val="Ttulo1"/>
        <w:numPr>
          <w:ilvl w:val="0"/>
          <w:numId w:val="1"/>
        </w:numPr>
        <w:rPr>
          <w:rFonts w:ascii="Arial" w:hAnsi="Arial" w:cs="Arial"/>
          <w:color w:val="auto"/>
          <w:sz w:val="24"/>
          <w:szCs w:val="24"/>
        </w:rPr>
      </w:pPr>
      <w:bookmarkStart w:id="0" w:name="_Toc484598510"/>
      <w:r w:rsidRPr="00DB131B">
        <w:rPr>
          <w:rFonts w:ascii="Arial" w:hAnsi="Arial" w:cs="Arial"/>
          <w:color w:val="auto"/>
          <w:sz w:val="24"/>
          <w:szCs w:val="24"/>
        </w:rPr>
        <w:t>PRESENTACIÓN</w:t>
      </w:r>
      <w:bookmarkEnd w:id="0"/>
    </w:p>
    <w:p w:rsidR="00DB131B" w:rsidRDefault="00DB131B" w:rsidP="00DB131B"/>
    <w:p w:rsidR="004B2A44" w:rsidRDefault="004B2A44" w:rsidP="004B2A44">
      <w:pPr>
        <w:jc w:val="both"/>
        <w:rPr>
          <w:rFonts w:ascii="Arial" w:hAnsi="Arial" w:cs="Arial"/>
          <w:sz w:val="24"/>
          <w:szCs w:val="24"/>
        </w:rPr>
      </w:pPr>
      <w:r w:rsidRPr="004B2A44">
        <w:rPr>
          <w:rFonts w:ascii="Arial" w:hAnsi="Arial" w:cs="Arial"/>
          <w:sz w:val="24"/>
          <w:szCs w:val="24"/>
        </w:rPr>
        <w:t>El Plan Estratégico “</w:t>
      </w:r>
      <w:r w:rsidR="00022B83">
        <w:rPr>
          <w:rFonts w:ascii="Arial" w:hAnsi="Arial" w:cs="Arial"/>
          <w:sz w:val="24"/>
          <w:szCs w:val="24"/>
        </w:rPr>
        <w:t>INTENALCO Educando Para la Paz</w:t>
      </w:r>
      <w:r>
        <w:rPr>
          <w:rFonts w:ascii="Arial" w:hAnsi="Arial" w:cs="Arial"/>
          <w:sz w:val="24"/>
          <w:szCs w:val="24"/>
        </w:rPr>
        <w:t xml:space="preserve">” 2016 – 2019, es el resultado de un proceso </w:t>
      </w:r>
      <w:r w:rsidRPr="004B2A44">
        <w:rPr>
          <w:rFonts w:ascii="Arial" w:hAnsi="Arial" w:cs="Arial"/>
          <w:sz w:val="24"/>
          <w:szCs w:val="24"/>
        </w:rPr>
        <w:t xml:space="preserve">participativo, </w:t>
      </w:r>
      <w:r w:rsidR="00564E72">
        <w:rPr>
          <w:rFonts w:ascii="Arial" w:hAnsi="Arial" w:cs="Arial"/>
          <w:sz w:val="24"/>
          <w:szCs w:val="24"/>
        </w:rPr>
        <w:t>con el propósito de</w:t>
      </w:r>
      <w:r w:rsidRPr="004B2A44">
        <w:rPr>
          <w:rFonts w:ascii="Arial" w:hAnsi="Arial" w:cs="Arial"/>
          <w:sz w:val="24"/>
          <w:szCs w:val="24"/>
        </w:rPr>
        <w:t xml:space="preserve"> definir las prioridades institucionales para su crecim</w:t>
      </w:r>
      <w:r>
        <w:rPr>
          <w:rFonts w:ascii="Arial" w:hAnsi="Arial" w:cs="Arial"/>
          <w:sz w:val="24"/>
          <w:szCs w:val="24"/>
        </w:rPr>
        <w:t xml:space="preserve">iento y </w:t>
      </w:r>
      <w:r w:rsidRPr="004B2A44">
        <w:rPr>
          <w:rFonts w:ascii="Arial" w:hAnsi="Arial" w:cs="Arial"/>
          <w:sz w:val="24"/>
          <w:szCs w:val="24"/>
        </w:rPr>
        <w:t xml:space="preserve">desarrollo, el compromiso </w:t>
      </w:r>
      <w:r>
        <w:rPr>
          <w:rFonts w:ascii="Arial" w:hAnsi="Arial" w:cs="Arial"/>
          <w:sz w:val="24"/>
          <w:szCs w:val="24"/>
        </w:rPr>
        <w:t xml:space="preserve">con la </w:t>
      </w:r>
      <w:r w:rsidR="001744C8">
        <w:rPr>
          <w:rFonts w:ascii="Arial" w:hAnsi="Arial" w:cs="Arial"/>
          <w:sz w:val="24"/>
          <w:szCs w:val="24"/>
        </w:rPr>
        <w:t>comunidad Vallecaucana, la nación</w:t>
      </w:r>
      <w:r>
        <w:rPr>
          <w:rFonts w:ascii="Arial" w:hAnsi="Arial" w:cs="Arial"/>
          <w:sz w:val="24"/>
          <w:szCs w:val="24"/>
        </w:rPr>
        <w:t xml:space="preserve"> y el impacto </w:t>
      </w:r>
      <w:r w:rsidRPr="004B2A44">
        <w:rPr>
          <w:rFonts w:ascii="Arial" w:hAnsi="Arial" w:cs="Arial"/>
          <w:sz w:val="24"/>
          <w:szCs w:val="24"/>
        </w:rPr>
        <w:t xml:space="preserve">esperado en sus </w:t>
      </w:r>
      <w:r w:rsidR="00564E72">
        <w:rPr>
          <w:rFonts w:ascii="Arial" w:hAnsi="Arial" w:cs="Arial"/>
          <w:sz w:val="24"/>
          <w:szCs w:val="24"/>
        </w:rPr>
        <w:t>grupos de interés</w:t>
      </w:r>
      <w:r w:rsidRPr="004B2A44">
        <w:rPr>
          <w:rFonts w:ascii="Arial" w:hAnsi="Arial" w:cs="Arial"/>
          <w:sz w:val="24"/>
          <w:szCs w:val="24"/>
        </w:rPr>
        <w:t>. En consecu</w:t>
      </w:r>
      <w:r>
        <w:rPr>
          <w:rFonts w:ascii="Arial" w:hAnsi="Arial" w:cs="Arial"/>
          <w:sz w:val="24"/>
          <w:szCs w:val="24"/>
        </w:rPr>
        <w:t xml:space="preserve">encia, se asume como un acuerdo </w:t>
      </w:r>
      <w:r w:rsidRPr="004B2A44">
        <w:rPr>
          <w:rFonts w:ascii="Arial" w:hAnsi="Arial" w:cs="Arial"/>
          <w:sz w:val="24"/>
          <w:szCs w:val="24"/>
        </w:rPr>
        <w:t>que compromete p</w:t>
      </w:r>
      <w:r w:rsidR="001744C8">
        <w:rPr>
          <w:rFonts w:ascii="Arial" w:hAnsi="Arial" w:cs="Arial"/>
          <w:sz w:val="24"/>
          <w:szCs w:val="24"/>
        </w:rPr>
        <w:t>or igual al Estado colombiano y</w:t>
      </w:r>
      <w:r w:rsidR="00564E72">
        <w:rPr>
          <w:rFonts w:ascii="Arial" w:hAnsi="Arial" w:cs="Arial"/>
          <w:sz w:val="24"/>
          <w:szCs w:val="24"/>
        </w:rPr>
        <w:t xml:space="preserve"> </w:t>
      </w:r>
      <w:r w:rsidRPr="004B2A44">
        <w:rPr>
          <w:rFonts w:ascii="Arial" w:hAnsi="Arial" w:cs="Arial"/>
          <w:sz w:val="24"/>
          <w:szCs w:val="24"/>
        </w:rPr>
        <w:t xml:space="preserve">a los miembros de la comunidad </w:t>
      </w:r>
      <w:r w:rsidR="00C81775">
        <w:rPr>
          <w:rFonts w:ascii="Arial" w:hAnsi="Arial" w:cs="Arial"/>
          <w:sz w:val="24"/>
          <w:szCs w:val="24"/>
        </w:rPr>
        <w:t>Intenalquina</w:t>
      </w:r>
      <w:r w:rsidRPr="004B2A44">
        <w:rPr>
          <w:rFonts w:ascii="Arial" w:hAnsi="Arial" w:cs="Arial"/>
          <w:sz w:val="24"/>
          <w:szCs w:val="24"/>
        </w:rPr>
        <w:t xml:space="preserve">, para lograr el cumplimiento de su </w:t>
      </w:r>
      <w:r w:rsidR="00564E72">
        <w:rPr>
          <w:rFonts w:ascii="Arial" w:hAnsi="Arial" w:cs="Arial"/>
          <w:sz w:val="24"/>
          <w:szCs w:val="24"/>
        </w:rPr>
        <w:t>Misión</w:t>
      </w:r>
      <w:r w:rsidRPr="004B2A44">
        <w:rPr>
          <w:rFonts w:ascii="Arial" w:hAnsi="Arial" w:cs="Arial"/>
          <w:sz w:val="24"/>
          <w:szCs w:val="24"/>
        </w:rPr>
        <w:t xml:space="preserve"> com</w:t>
      </w:r>
      <w:r>
        <w:rPr>
          <w:rFonts w:ascii="Arial" w:hAnsi="Arial" w:cs="Arial"/>
          <w:sz w:val="24"/>
          <w:szCs w:val="24"/>
        </w:rPr>
        <w:t xml:space="preserve">o institución pública </w:t>
      </w:r>
      <w:r w:rsidRPr="004B2A44">
        <w:rPr>
          <w:rFonts w:ascii="Arial" w:hAnsi="Arial" w:cs="Arial"/>
          <w:sz w:val="24"/>
          <w:szCs w:val="24"/>
        </w:rPr>
        <w:t>de Educación Superior.</w:t>
      </w:r>
    </w:p>
    <w:p w:rsidR="001A6F42" w:rsidRDefault="00564E72" w:rsidP="001A6F42">
      <w:pPr>
        <w:jc w:val="both"/>
        <w:rPr>
          <w:rFonts w:ascii="Arial" w:hAnsi="Arial" w:cs="Arial"/>
          <w:sz w:val="24"/>
          <w:szCs w:val="24"/>
        </w:rPr>
      </w:pPr>
      <w:r>
        <w:rPr>
          <w:rFonts w:ascii="Arial" w:hAnsi="Arial" w:cs="Arial"/>
          <w:sz w:val="24"/>
          <w:szCs w:val="24"/>
        </w:rPr>
        <w:t>El Plan Estratégico</w:t>
      </w:r>
      <w:r w:rsidR="00714D70">
        <w:rPr>
          <w:rFonts w:ascii="Arial" w:hAnsi="Arial" w:cs="Arial"/>
          <w:sz w:val="24"/>
          <w:szCs w:val="24"/>
        </w:rPr>
        <w:t xml:space="preserve"> 2016 - 2019</w:t>
      </w:r>
      <w:r>
        <w:rPr>
          <w:rFonts w:ascii="Arial" w:hAnsi="Arial" w:cs="Arial"/>
          <w:sz w:val="24"/>
          <w:szCs w:val="24"/>
        </w:rPr>
        <w:t xml:space="preserve">, </w:t>
      </w:r>
      <w:r w:rsidR="004B2A44" w:rsidRPr="004B2A44">
        <w:rPr>
          <w:rFonts w:ascii="Arial" w:hAnsi="Arial" w:cs="Arial"/>
          <w:sz w:val="24"/>
          <w:szCs w:val="24"/>
        </w:rPr>
        <w:t xml:space="preserve">se orienta a garantizar el cumplimiento de los fines misionales de Intenalco y requiere de un adecuado conocimiento de la realidad histórica, actual y de una visualización de futuro, </w:t>
      </w:r>
      <w:r>
        <w:rPr>
          <w:rFonts w:ascii="Arial" w:hAnsi="Arial" w:cs="Arial"/>
          <w:sz w:val="24"/>
          <w:szCs w:val="24"/>
        </w:rPr>
        <w:t>que servirá como norte y</w:t>
      </w:r>
      <w:r w:rsidR="004B2A44" w:rsidRPr="004B2A44">
        <w:rPr>
          <w:rFonts w:ascii="Arial" w:hAnsi="Arial" w:cs="Arial"/>
          <w:sz w:val="24"/>
          <w:szCs w:val="24"/>
        </w:rPr>
        <w:t xml:space="preserve"> marco de referencia para </w:t>
      </w:r>
      <w:r>
        <w:rPr>
          <w:rFonts w:ascii="Arial" w:hAnsi="Arial" w:cs="Arial"/>
          <w:sz w:val="24"/>
          <w:szCs w:val="24"/>
        </w:rPr>
        <w:t xml:space="preserve">los próximos cuatro años, con el propósito de </w:t>
      </w:r>
      <w:r w:rsidR="004B2A44" w:rsidRPr="004B2A44">
        <w:rPr>
          <w:rFonts w:ascii="Arial" w:hAnsi="Arial" w:cs="Arial"/>
          <w:sz w:val="24"/>
          <w:szCs w:val="24"/>
        </w:rPr>
        <w:t xml:space="preserve">movilizar la Institución de manera estratégica, hacia el logro de unos objetivos </w:t>
      </w:r>
      <w:r>
        <w:rPr>
          <w:rFonts w:ascii="Arial" w:hAnsi="Arial" w:cs="Arial"/>
          <w:sz w:val="24"/>
          <w:szCs w:val="24"/>
        </w:rPr>
        <w:t>estratégicos</w:t>
      </w:r>
      <w:r w:rsidR="00714D70">
        <w:rPr>
          <w:rFonts w:ascii="Arial" w:hAnsi="Arial" w:cs="Arial"/>
          <w:sz w:val="24"/>
          <w:szCs w:val="24"/>
        </w:rPr>
        <w:t xml:space="preserve"> comunes</w:t>
      </w:r>
      <w:r w:rsidR="001A6F42">
        <w:rPr>
          <w:rFonts w:ascii="Arial" w:hAnsi="Arial" w:cs="Arial"/>
          <w:sz w:val="24"/>
          <w:szCs w:val="24"/>
        </w:rPr>
        <w:t xml:space="preserve">. </w:t>
      </w:r>
      <w:r w:rsidR="001A6F42" w:rsidRPr="001A6F42">
        <w:rPr>
          <w:rFonts w:ascii="Arial" w:hAnsi="Arial" w:cs="Arial"/>
          <w:sz w:val="24"/>
          <w:szCs w:val="24"/>
        </w:rPr>
        <w:t>Se construyen al tenor del Plan Estratégico y según las particulares circunstancias de las unidades académicas, administrativas, de bienestar institucional y de la propia Rectoría. En Intenalco una vez formuladas las estrategias para el desarrollo</w:t>
      </w:r>
      <w:r w:rsidR="00714D70">
        <w:rPr>
          <w:rFonts w:ascii="Arial" w:hAnsi="Arial" w:cs="Arial"/>
          <w:sz w:val="24"/>
          <w:szCs w:val="24"/>
        </w:rPr>
        <w:t>,</w:t>
      </w:r>
      <w:r w:rsidR="001A6F42" w:rsidRPr="001A6F42">
        <w:rPr>
          <w:rFonts w:ascii="Arial" w:hAnsi="Arial" w:cs="Arial"/>
          <w:sz w:val="24"/>
          <w:szCs w:val="24"/>
        </w:rPr>
        <w:t xml:space="preserve"> es necesario pensar en la forma y modo como </w:t>
      </w:r>
      <w:r w:rsidR="0075631F" w:rsidRPr="001A6F42">
        <w:rPr>
          <w:rFonts w:ascii="Arial" w:hAnsi="Arial" w:cs="Arial"/>
          <w:sz w:val="24"/>
          <w:szCs w:val="24"/>
        </w:rPr>
        <w:t>deberán</w:t>
      </w:r>
      <w:r w:rsidR="001A6F42" w:rsidRPr="001A6F42">
        <w:rPr>
          <w:rFonts w:ascii="Arial" w:hAnsi="Arial" w:cs="Arial"/>
          <w:sz w:val="24"/>
          <w:szCs w:val="24"/>
        </w:rPr>
        <w:t xml:space="preserve"> ser implementadas, por ello los planes </w:t>
      </w:r>
      <w:r w:rsidR="007F37DE">
        <w:rPr>
          <w:rFonts w:ascii="Arial" w:hAnsi="Arial" w:cs="Arial"/>
          <w:sz w:val="24"/>
          <w:szCs w:val="24"/>
        </w:rPr>
        <w:t xml:space="preserve">de acción anuales </w:t>
      </w:r>
      <w:r w:rsidR="00714D70">
        <w:rPr>
          <w:rFonts w:ascii="Arial" w:hAnsi="Arial" w:cs="Arial"/>
          <w:sz w:val="24"/>
          <w:szCs w:val="24"/>
        </w:rPr>
        <w:t xml:space="preserve">institucional y de las dependencias académicas y administrativas, </w:t>
      </w:r>
      <w:r w:rsidR="001A6F42" w:rsidRPr="001A6F42">
        <w:rPr>
          <w:rFonts w:ascii="Arial" w:hAnsi="Arial" w:cs="Arial"/>
          <w:sz w:val="24"/>
          <w:szCs w:val="24"/>
        </w:rPr>
        <w:t xml:space="preserve">serán expresados </w:t>
      </w:r>
      <w:r w:rsidR="00714D70">
        <w:rPr>
          <w:rFonts w:ascii="Arial" w:hAnsi="Arial" w:cs="Arial"/>
          <w:sz w:val="24"/>
          <w:szCs w:val="24"/>
        </w:rPr>
        <w:t>en estrategias programas, proyectos,</w:t>
      </w:r>
      <w:r w:rsidR="00C32A8C">
        <w:rPr>
          <w:rFonts w:ascii="Arial" w:hAnsi="Arial" w:cs="Arial"/>
          <w:sz w:val="24"/>
          <w:szCs w:val="24"/>
        </w:rPr>
        <w:t xml:space="preserve"> acciones y recursos.</w:t>
      </w:r>
    </w:p>
    <w:p w:rsidR="004B2A44" w:rsidRDefault="0075631F" w:rsidP="004B2A44">
      <w:pPr>
        <w:jc w:val="both"/>
        <w:rPr>
          <w:rFonts w:ascii="Arial" w:hAnsi="Arial" w:cs="Arial"/>
          <w:sz w:val="24"/>
          <w:szCs w:val="24"/>
        </w:rPr>
      </w:pPr>
      <w:r>
        <w:rPr>
          <w:rFonts w:ascii="Arial" w:hAnsi="Arial" w:cs="Arial"/>
          <w:sz w:val="24"/>
          <w:szCs w:val="24"/>
        </w:rPr>
        <w:t>L</w:t>
      </w:r>
      <w:r w:rsidR="004B2A44" w:rsidRPr="004B2A44">
        <w:rPr>
          <w:rFonts w:ascii="Arial" w:hAnsi="Arial" w:cs="Arial"/>
          <w:sz w:val="24"/>
          <w:szCs w:val="24"/>
        </w:rPr>
        <w:t>a evaluación y la reformulación por par</w:t>
      </w:r>
      <w:r w:rsidR="004B2A44">
        <w:rPr>
          <w:rFonts w:ascii="Arial" w:hAnsi="Arial" w:cs="Arial"/>
          <w:sz w:val="24"/>
          <w:szCs w:val="24"/>
        </w:rPr>
        <w:t xml:space="preserve">te de las unidades académicas y </w:t>
      </w:r>
      <w:r w:rsidR="004B2A44" w:rsidRPr="004B2A44">
        <w:rPr>
          <w:rFonts w:ascii="Arial" w:hAnsi="Arial" w:cs="Arial"/>
          <w:sz w:val="24"/>
          <w:szCs w:val="24"/>
        </w:rPr>
        <w:t>administrativas, como instancias de ejecución</w:t>
      </w:r>
      <w:r w:rsidR="004B2A44">
        <w:rPr>
          <w:rFonts w:ascii="Arial" w:hAnsi="Arial" w:cs="Arial"/>
          <w:sz w:val="24"/>
          <w:szCs w:val="24"/>
        </w:rPr>
        <w:t xml:space="preserve"> y cumplimiento de las acciones </w:t>
      </w:r>
      <w:r w:rsidR="004B2A44" w:rsidRPr="004B2A44">
        <w:rPr>
          <w:rFonts w:ascii="Arial" w:hAnsi="Arial" w:cs="Arial"/>
          <w:sz w:val="24"/>
          <w:szCs w:val="24"/>
        </w:rPr>
        <w:t>propuestas, requieran ser constantes en el quehacer in</w:t>
      </w:r>
      <w:r w:rsidR="004B2A44">
        <w:rPr>
          <w:rFonts w:ascii="Arial" w:hAnsi="Arial" w:cs="Arial"/>
          <w:sz w:val="24"/>
          <w:szCs w:val="24"/>
        </w:rPr>
        <w:t xml:space="preserve">stitucional, para dar respuesta </w:t>
      </w:r>
      <w:r w:rsidR="004B2A44" w:rsidRPr="004B2A44">
        <w:rPr>
          <w:rFonts w:ascii="Arial" w:hAnsi="Arial" w:cs="Arial"/>
          <w:sz w:val="24"/>
          <w:szCs w:val="24"/>
        </w:rPr>
        <w:t>oportuna a interrogantes como ¿Cuál es la realidad actu</w:t>
      </w:r>
      <w:r w:rsidR="004B2A44">
        <w:rPr>
          <w:rFonts w:ascii="Arial" w:hAnsi="Arial" w:cs="Arial"/>
          <w:sz w:val="24"/>
          <w:szCs w:val="24"/>
        </w:rPr>
        <w:t xml:space="preserve">al de INTENALCO? </w:t>
      </w:r>
      <w:r w:rsidR="004B2A44" w:rsidRPr="004B2A44">
        <w:rPr>
          <w:rFonts w:ascii="Arial" w:hAnsi="Arial" w:cs="Arial"/>
          <w:sz w:val="24"/>
          <w:szCs w:val="24"/>
        </w:rPr>
        <w:t xml:space="preserve">¿Cuál es el futuro deseable y viable de </w:t>
      </w:r>
      <w:r w:rsidR="004B2A44">
        <w:rPr>
          <w:rFonts w:ascii="Arial" w:hAnsi="Arial" w:cs="Arial"/>
          <w:sz w:val="24"/>
          <w:szCs w:val="24"/>
        </w:rPr>
        <w:t xml:space="preserve">INTENALCO? ¿Cómo se construye </w:t>
      </w:r>
      <w:r w:rsidR="004B2A44" w:rsidRPr="004B2A44">
        <w:rPr>
          <w:rFonts w:ascii="Arial" w:hAnsi="Arial" w:cs="Arial"/>
          <w:sz w:val="24"/>
          <w:szCs w:val="24"/>
        </w:rPr>
        <w:t>ese futuro? y, ¿Qué acciones se deben tomar para el po</w:t>
      </w:r>
      <w:r w:rsidR="004B2A44">
        <w:rPr>
          <w:rFonts w:ascii="Arial" w:hAnsi="Arial" w:cs="Arial"/>
          <w:sz w:val="24"/>
          <w:szCs w:val="24"/>
        </w:rPr>
        <w:t>sicionamiento y liderazgo de INTENALCO</w:t>
      </w:r>
      <w:r w:rsidR="004B2A44" w:rsidRPr="004B2A44">
        <w:rPr>
          <w:rFonts w:ascii="Arial" w:hAnsi="Arial" w:cs="Arial"/>
          <w:sz w:val="24"/>
          <w:szCs w:val="24"/>
        </w:rPr>
        <w:t xml:space="preserve"> en el entorno de la Ciudad </w:t>
      </w:r>
      <w:r w:rsidR="004B2A44">
        <w:rPr>
          <w:rFonts w:ascii="Arial" w:hAnsi="Arial" w:cs="Arial"/>
          <w:sz w:val="24"/>
          <w:szCs w:val="24"/>
        </w:rPr>
        <w:t>de Cali, la región</w:t>
      </w:r>
      <w:r w:rsidR="004B2A44" w:rsidRPr="004B2A44">
        <w:rPr>
          <w:rFonts w:ascii="Arial" w:hAnsi="Arial" w:cs="Arial"/>
          <w:sz w:val="24"/>
          <w:szCs w:val="24"/>
        </w:rPr>
        <w:t xml:space="preserve"> y el país</w:t>
      </w:r>
      <w:r w:rsidR="00714D70" w:rsidRPr="004B2A44">
        <w:rPr>
          <w:rFonts w:ascii="Arial" w:hAnsi="Arial" w:cs="Arial"/>
          <w:sz w:val="24"/>
          <w:szCs w:val="24"/>
        </w:rPr>
        <w:t>?</w:t>
      </w:r>
    </w:p>
    <w:p w:rsidR="00B57D3A" w:rsidRPr="004B2A44" w:rsidRDefault="00B57D3A" w:rsidP="00B57D3A">
      <w:pPr>
        <w:jc w:val="both"/>
        <w:rPr>
          <w:rFonts w:ascii="Arial" w:hAnsi="Arial" w:cs="Arial"/>
          <w:sz w:val="24"/>
          <w:szCs w:val="24"/>
        </w:rPr>
      </w:pPr>
      <w:r w:rsidRPr="00B57D3A">
        <w:rPr>
          <w:rFonts w:ascii="Arial" w:hAnsi="Arial" w:cs="Arial"/>
          <w:sz w:val="24"/>
          <w:szCs w:val="24"/>
        </w:rPr>
        <w:t>En síntesis, en el presente documento se concibe l</w:t>
      </w:r>
      <w:r>
        <w:rPr>
          <w:rFonts w:ascii="Arial" w:hAnsi="Arial" w:cs="Arial"/>
          <w:sz w:val="24"/>
          <w:szCs w:val="24"/>
        </w:rPr>
        <w:t xml:space="preserve">a planificación como un proceso </w:t>
      </w:r>
      <w:r w:rsidRPr="00B57D3A">
        <w:rPr>
          <w:rFonts w:ascii="Arial" w:hAnsi="Arial" w:cs="Arial"/>
          <w:sz w:val="24"/>
          <w:szCs w:val="24"/>
        </w:rPr>
        <w:t xml:space="preserve">continuo, flexible, permanente y sostenible, mediante el </w:t>
      </w:r>
      <w:r>
        <w:rPr>
          <w:rFonts w:ascii="Arial" w:hAnsi="Arial" w:cs="Arial"/>
          <w:sz w:val="24"/>
          <w:szCs w:val="24"/>
        </w:rPr>
        <w:t xml:space="preserve">cual se establecen </w:t>
      </w:r>
      <w:r w:rsidR="00714D70">
        <w:rPr>
          <w:rFonts w:ascii="Arial" w:hAnsi="Arial" w:cs="Arial"/>
          <w:sz w:val="24"/>
          <w:szCs w:val="24"/>
        </w:rPr>
        <w:t>Líneas de desarrollo</w:t>
      </w:r>
      <w:r>
        <w:rPr>
          <w:rFonts w:ascii="Arial" w:hAnsi="Arial" w:cs="Arial"/>
          <w:sz w:val="24"/>
          <w:szCs w:val="24"/>
        </w:rPr>
        <w:t xml:space="preserve">, y </w:t>
      </w:r>
      <w:r w:rsidRPr="00B57D3A">
        <w:rPr>
          <w:rFonts w:ascii="Arial" w:hAnsi="Arial" w:cs="Arial"/>
          <w:sz w:val="24"/>
          <w:szCs w:val="24"/>
        </w:rPr>
        <w:t xml:space="preserve">se definen </w:t>
      </w:r>
      <w:r w:rsidR="00714D70">
        <w:rPr>
          <w:rFonts w:ascii="Arial" w:hAnsi="Arial" w:cs="Arial"/>
          <w:sz w:val="24"/>
          <w:szCs w:val="24"/>
        </w:rPr>
        <w:t xml:space="preserve">en Objetivos que contienes </w:t>
      </w:r>
      <w:r w:rsidRPr="00B57D3A">
        <w:rPr>
          <w:rFonts w:ascii="Arial" w:hAnsi="Arial" w:cs="Arial"/>
          <w:sz w:val="24"/>
          <w:szCs w:val="24"/>
        </w:rPr>
        <w:t>estrategias que se materializan</w:t>
      </w:r>
      <w:r>
        <w:rPr>
          <w:rFonts w:ascii="Arial" w:hAnsi="Arial" w:cs="Arial"/>
          <w:sz w:val="24"/>
          <w:szCs w:val="24"/>
        </w:rPr>
        <w:t xml:space="preserve"> en programas y proyectos, los </w:t>
      </w:r>
      <w:r w:rsidRPr="00B57D3A">
        <w:rPr>
          <w:rFonts w:ascii="Arial" w:hAnsi="Arial" w:cs="Arial"/>
          <w:sz w:val="24"/>
          <w:szCs w:val="24"/>
        </w:rPr>
        <w:t xml:space="preserve">cuales a partir del cumplimiento de metas </w:t>
      </w:r>
      <w:r w:rsidR="007556DC">
        <w:rPr>
          <w:rFonts w:ascii="Arial" w:hAnsi="Arial" w:cs="Arial"/>
          <w:sz w:val="24"/>
          <w:szCs w:val="24"/>
        </w:rPr>
        <w:t>cuatrienales</w:t>
      </w:r>
      <w:r w:rsidRPr="00B57D3A">
        <w:rPr>
          <w:rFonts w:ascii="Arial" w:hAnsi="Arial" w:cs="Arial"/>
          <w:sz w:val="24"/>
          <w:szCs w:val="24"/>
        </w:rPr>
        <w:t xml:space="preserve">, </w:t>
      </w:r>
      <w:r>
        <w:rPr>
          <w:rFonts w:ascii="Arial" w:hAnsi="Arial" w:cs="Arial"/>
          <w:sz w:val="24"/>
          <w:szCs w:val="24"/>
        </w:rPr>
        <w:t xml:space="preserve">permitirán definir un derrotero </w:t>
      </w:r>
      <w:r w:rsidRPr="00B57D3A">
        <w:rPr>
          <w:rFonts w:ascii="Arial" w:hAnsi="Arial" w:cs="Arial"/>
          <w:sz w:val="24"/>
          <w:szCs w:val="24"/>
        </w:rPr>
        <w:t xml:space="preserve">de la acción </w:t>
      </w:r>
      <w:r w:rsidR="00714D70">
        <w:rPr>
          <w:rFonts w:ascii="Arial" w:hAnsi="Arial" w:cs="Arial"/>
          <w:sz w:val="24"/>
          <w:szCs w:val="24"/>
        </w:rPr>
        <w:t xml:space="preserve">institucional </w:t>
      </w:r>
      <w:r w:rsidR="0075631F">
        <w:rPr>
          <w:rFonts w:ascii="Arial" w:hAnsi="Arial" w:cs="Arial"/>
          <w:sz w:val="24"/>
          <w:szCs w:val="24"/>
        </w:rPr>
        <w:t>en el horizonte del 2019</w:t>
      </w:r>
      <w:r w:rsidR="007556DC">
        <w:rPr>
          <w:rFonts w:ascii="Arial" w:hAnsi="Arial" w:cs="Arial"/>
          <w:sz w:val="24"/>
          <w:szCs w:val="24"/>
        </w:rPr>
        <w:t>.</w:t>
      </w:r>
    </w:p>
    <w:p w:rsidR="00DB131B" w:rsidRDefault="00DB131B" w:rsidP="00DB131B">
      <w:pPr>
        <w:jc w:val="both"/>
        <w:rPr>
          <w:rFonts w:ascii="Arial" w:hAnsi="Arial" w:cs="Arial"/>
          <w:sz w:val="24"/>
          <w:szCs w:val="24"/>
        </w:rPr>
      </w:pPr>
    </w:p>
    <w:p w:rsidR="001A6F42" w:rsidRDefault="001A6F42" w:rsidP="001A6F42">
      <w:pPr>
        <w:pStyle w:val="Ttulo1"/>
        <w:numPr>
          <w:ilvl w:val="0"/>
          <w:numId w:val="1"/>
        </w:numPr>
        <w:rPr>
          <w:rFonts w:ascii="Arial" w:hAnsi="Arial" w:cs="Arial"/>
          <w:color w:val="auto"/>
          <w:sz w:val="24"/>
          <w:szCs w:val="24"/>
        </w:rPr>
      </w:pPr>
      <w:bookmarkStart w:id="1" w:name="_Toc484598511"/>
      <w:bookmarkStart w:id="2" w:name="_GoBack"/>
      <w:bookmarkEnd w:id="2"/>
      <w:r>
        <w:rPr>
          <w:rFonts w:ascii="Arial" w:hAnsi="Arial" w:cs="Arial"/>
          <w:color w:val="auto"/>
          <w:sz w:val="24"/>
          <w:szCs w:val="24"/>
        </w:rPr>
        <w:lastRenderedPageBreak/>
        <w:t>EL PROYECTO EDUCATIVO INSTITUCIONAL</w:t>
      </w:r>
      <w:bookmarkEnd w:id="1"/>
    </w:p>
    <w:p w:rsidR="001A6F42" w:rsidRDefault="001A6F42" w:rsidP="001A6F42"/>
    <w:p w:rsidR="001A6F42" w:rsidRDefault="001A6F42" w:rsidP="001A6F42">
      <w:pPr>
        <w:rPr>
          <w:rFonts w:ascii="Arial" w:hAnsi="Arial" w:cs="Arial"/>
          <w:sz w:val="24"/>
          <w:szCs w:val="24"/>
        </w:rPr>
      </w:pPr>
      <w:r w:rsidRPr="001A6F42">
        <w:rPr>
          <w:rFonts w:ascii="Arial" w:hAnsi="Arial" w:cs="Arial"/>
          <w:sz w:val="24"/>
          <w:szCs w:val="24"/>
        </w:rPr>
        <w:t>El Proyecto Educativo Institucional se centra en los siguientes fundamentos:</w:t>
      </w:r>
    </w:p>
    <w:p w:rsidR="00E5449A" w:rsidRPr="001A6F42" w:rsidRDefault="00E5449A" w:rsidP="001A6F42">
      <w:pPr>
        <w:rPr>
          <w:rFonts w:ascii="Arial" w:hAnsi="Arial" w:cs="Arial"/>
          <w:sz w:val="24"/>
          <w:szCs w:val="24"/>
        </w:rPr>
      </w:pPr>
    </w:p>
    <w:p w:rsidR="001A6F42" w:rsidRPr="001A6F42" w:rsidRDefault="001A6F42" w:rsidP="001A6F42">
      <w:pPr>
        <w:pStyle w:val="Prrafodelista"/>
        <w:numPr>
          <w:ilvl w:val="0"/>
          <w:numId w:val="2"/>
        </w:numPr>
        <w:rPr>
          <w:rFonts w:ascii="Arial" w:hAnsi="Arial" w:cs="Arial"/>
          <w:b/>
          <w:sz w:val="24"/>
          <w:szCs w:val="24"/>
        </w:rPr>
      </w:pPr>
      <w:r w:rsidRPr="001A6F42">
        <w:rPr>
          <w:rFonts w:ascii="Arial" w:hAnsi="Arial" w:cs="Arial"/>
          <w:b/>
          <w:sz w:val="24"/>
          <w:szCs w:val="24"/>
        </w:rPr>
        <w:t>La formación integral</w:t>
      </w:r>
    </w:p>
    <w:p w:rsidR="001A6F42" w:rsidRDefault="001A6F42" w:rsidP="001A6F42">
      <w:pPr>
        <w:jc w:val="both"/>
        <w:rPr>
          <w:rFonts w:ascii="Arial" w:hAnsi="Arial" w:cs="Arial"/>
          <w:sz w:val="24"/>
          <w:szCs w:val="24"/>
        </w:rPr>
      </w:pPr>
      <w:r w:rsidRPr="001A6F42">
        <w:rPr>
          <w:rFonts w:ascii="Arial" w:hAnsi="Arial" w:cs="Arial"/>
          <w:sz w:val="24"/>
          <w:szCs w:val="24"/>
        </w:rPr>
        <w:t>La Formación Integral retoma al estudiante como una persona en su Ser, su Saber y su Hacer. Se concib</w:t>
      </w:r>
      <w:r w:rsidR="003631C5">
        <w:rPr>
          <w:rFonts w:ascii="Arial" w:hAnsi="Arial" w:cs="Arial"/>
          <w:sz w:val="24"/>
          <w:szCs w:val="24"/>
        </w:rPr>
        <w:t xml:space="preserve">e como una unidad que debe ser </w:t>
      </w:r>
      <w:r w:rsidR="000969BC">
        <w:rPr>
          <w:rFonts w:ascii="Arial" w:hAnsi="Arial" w:cs="Arial"/>
          <w:sz w:val="24"/>
          <w:szCs w:val="24"/>
        </w:rPr>
        <w:t>desarrollada en su totalidad.</w:t>
      </w:r>
      <w:r w:rsidRPr="001A6F42">
        <w:rPr>
          <w:rFonts w:ascii="Arial" w:hAnsi="Arial" w:cs="Arial"/>
          <w:sz w:val="24"/>
          <w:szCs w:val="24"/>
        </w:rPr>
        <w:t xml:space="preserve"> La Formación Integral  busca aventajar su contexto y propiciar una mejor calidad de vida que permita vivir plenamente, reconocer y desarrollar al ser, creciendo como persona, expresándose y creando lo cual conlleva a la autonomía. En este sentido se comparte lo expuesto por Ibáñez-Martín haciendo refere</w:t>
      </w:r>
      <w:r w:rsidR="000969BC">
        <w:rPr>
          <w:rFonts w:ascii="Arial" w:hAnsi="Arial" w:cs="Arial"/>
          <w:sz w:val="24"/>
          <w:szCs w:val="24"/>
        </w:rPr>
        <w:t xml:space="preserve">ncia a Whithead cuando insiste </w:t>
      </w:r>
      <w:r w:rsidRPr="001A6F42">
        <w:rPr>
          <w:rFonts w:ascii="Arial" w:hAnsi="Arial" w:cs="Arial"/>
          <w:sz w:val="24"/>
          <w:szCs w:val="24"/>
        </w:rPr>
        <w:t>en la necesidad de conseguir “Cabezas bien hechas y no bien llenas”, es decir seres plenos de ideas que promuevan su desarrollo autónomamente.</w:t>
      </w:r>
    </w:p>
    <w:p w:rsidR="00E5449A" w:rsidRPr="001A6F42" w:rsidRDefault="00E5449A" w:rsidP="001A6F42">
      <w:pPr>
        <w:jc w:val="both"/>
        <w:rPr>
          <w:rFonts w:ascii="Arial" w:hAnsi="Arial" w:cs="Arial"/>
          <w:sz w:val="24"/>
          <w:szCs w:val="24"/>
        </w:rPr>
      </w:pPr>
    </w:p>
    <w:p w:rsidR="001A6F42" w:rsidRPr="001A6F42" w:rsidRDefault="001A6F42" w:rsidP="001A6F42">
      <w:pPr>
        <w:pStyle w:val="Prrafodelista"/>
        <w:numPr>
          <w:ilvl w:val="0"/>
          <w:numId w:val="2"/>
        </w:numPr>
        <w:rPr>
          <w:rFonts w:ascii="Arial" w:hAnsi="Arial" w:cs="Arial"/>
          <w:b/>
          <w:sz w:val="24"/>
          <w:szCs w:val="24"/>
        </w:rPr>
      </w:pPr>
      <w:r w:rsidRPr="001A6F42">
        <w:rPr>
          <w:rFonts w:ascii="Arial" w:hAnsi="Arial" w:cs="Arial"/>
          <w:b/>
          <w:sz w:val="24"/>
          <w:szCs w:val="24"/>
        </w:rPr>
        <w:t xml:space="preserve">La investigación </w:t>
      </w:r>
    </w:p>
    <w:p w:rsidR="001A6F42" w:rsidRPr="001A6F42" w:rsidRDefault="001A6F42" w:rsidP="001A6F42">
      <w:pPr>
        <w:jc w:val="both"/>
        <w:rPr>
          <w:rFonts w:ascii="Arial" w:hAnsi="Arial" w:cs="Arial"/>
          <w:sz w:val="24"/>
          <w:szCs w:val="24"/>
        </w:rPr>
      </w:pPr>
      <w:r w:rsidRPr="001A6F42">
        <w:rPr>
          <w:rFonts w:ascii="Arial" w:hAnsi="Arial" w:cs="Arial"/>
          <w:sz w:val="24"/>
          <w:szCs w:val="24"/>
        </w:rPr>
        <w:t xml:space="preserve">Es un proceso conducente a aplicar los conocimientos adquiridos a situaciones reales, realizando propuestas que permitan su mejoramiento.  Por otro lado, la investigación como tal, conlleva a la consecución de conocimientos nuevos. Esta actividad en INTENALCO está presente en todas las áreas del saber para la formación de docentes y estudiantes; para el desarrollo en ciencia y tecnología y en las disciplinas sociales y humanas; para el conocimiento, interpretación y solución de los problemas. </w:t>
      </w:r>
    </w:p>
    <w:p w:rsidR="001A6F42" w:rsidRDefault="001A6F42" w:rsidP="001A6F42">
      <w:pPr>
        <w:rPr>
          <w:rFonts w:ascii="Arial" w:hAnsi="Arial" w:cs="Arial"/>
          <w:sz w:val="24"/>
          <w:szCs w:val="24"/>
        </w:rPr>
      </w:pPr>
    </w:p>
    <w:p w:rsidR="001A6F42" w:rsidRPr="001A6F42" w:rsidRDefault="001A6F42" w:rsidP="001A6F42">
      <w:pPr>
        <w:pStyle w:val="Prrafodelista"/>
        <w:numPr>
          <w:ilvl w:val="0"/>
          <w:numId w:val="2"/>
        </w:numPr>
        <w:rPr>
          <w:rFonts w:ascii="Arial" w:hAnsi="Arial" w:cs="Arial"/>
          <w:b/>
          <w:sz w:val="24"/>
          <w:szCs w:val="24"/>
        </w:rPr>
      </w:pPr>
      <w:r w:rsidRPr="001A6F42">
        <w:rPr>
          <w:rFonts w:ascii="Arial" w:hAnsi="Arial" w:cs="Arial"/>
          <w:b/>
          <w:sz w:val="24"/>
          <w:szCs w:val="24"/>
        </w:rPr>
        <w:t>La Extensión y la Proyección Social</w:t>
      </w:r>
    </w:p>
    <w:p w:rsidR="001A6F42" w:rsidRPr="001A6F42" w:rsidRDefault="001A6F42" w:rsidP="00E5449A">
      <w:pPr>
        <w:jc w:val="both"/>
        <w:rPr>
          <w:rFonts w:ascii="Arial" w:hAnsi="Arial" w:cs="Arial"/>
          <w:sz w:val="24"/>
          <w:szCs w:val="24"/>
        </w:rPr>
      </w:pPr>
      <w:r w:rsidRPr="001A6F42">
        <w:rPr>
          <w:rFonts w:ascii="Arial" w:hAnsi="Arial" w:cs="Arial"/>
          <w:sz w:val="24"/>
          <w:szCs w:val="24"/>
        </w:rPr>
        <w:t>Extensión es el puente que p</w:t>
      </w:r>
      <w:r w:rsidR="003A78A4">
        <w:rPr>
          <w:rFonts w:ascii="Arial" w:hAnsi="Arial" w:cs="Arial"/>
          <w:sz w:val="24"/>
          <w:szCs w:val="24"/>
        </w:rPr>
        <w:t xml:space="preserve">ermite la interactuación entre </w:t>
      </w:r>
      <w:r w:rsidRPr="001A6F42">
        <w:rPr>
          <w:rFonts w:ascii="Arial" w:hAnsi="Arial" w:cs="Arial"/>
          <w:sz w:val="24"/>
          <w:szCs w:val="24"/>
        </w:rPr>
        <w:t>l</w:t>
      </w:r>
      <w:r w:rsidR="008500F5">
        <w:rPr>
          <w:rFonts w:ascii="Arial" w:hAnsi="Arial" w:cs="Arial"/>
          <w:sz w:val="24"/>
          <w:szCs w:val="24"/>
        </w:rPr>
        <w:t xml:space="preserve">a Institución y organizaciones públicas o privadas, locales, regionales, </w:t>
      </w:r>
      <w:r w:rsidRPr="001A6F42">
        <w:rPr>
          <w:rFonts w:ascii="Arial" w:hAnsi="Arial" w:cs="Arial"/>
          <w:sz w:val="24"/>
          <w:szCs w:val="24"/>
        </w:rPr>
        <w:t xml:space="preserve">nacionales e internacionales y las comunidades. En INTENALCO EDUCACION SUPERIOR, la Extensión se aplica consecuentemente con lo dispuesto por el Artículo 120 de la Ley 30 y comprende principios como la Integración y pertinencia académica, aprendizaje e integración de saberes, responsabilidad y pertinencia social, cooperación y contribución a la solución de la problemática nacional. </w:t>
      </w:r>
    </w:p>
    <w:p w:rsidR="001A6F42" w:rsidRPr="001A6F42" w:rsidRDefault="001A6F42" w:rsidP="00E5449A">
      <w:pPr>
        <w:jc w:val="both"/>
        <w:rPr>
          <w:rFonts w:ascii="Arial" w:hAnsi="Arial" w:cs="Arial"/>
          <w:sz w:val="24"/>
          <w:szCs w:val="24"/>
        </w:rPr>
      </w:pPr>
      <w:r w:rsidRPr="001A6F42">
        <w:rPr>
          <w:rFonts w:ascii="Arial" w:hAnsi="Arial" w:cs="Arial"/>
          <w:sz w:val="24"/>
          <w:szCs w:val="24"/>
        </w:rPr>
        <w:t xml:space="preserve">Proyección Social, se orienta como concepción de vida y de servicio, reconoce el trabajo en función de la persona y con la persona y la vinculación con el desarrollo </w:t>
      </w:r>
      <w:r w:rsidR="008500F5">
        <w:rPr>
          <w:rFonts w:ascii="Arial" w:hAnsi="Arial" w:cs="Arial"/>
          <w:sz w:val="24"/>
          <w:szCs w:val="24"/>
        </w:rPr>
        <w:lastRenderedPageBreak/>
        <w:t xml:space="preserve">comunitario, como </w:t>
      </w:r>
      <w:r w:rsidRPr="001A6F42">
        <w:rPr>
          <w:rFonts w:ascii="Arial" w:hAnsi="Arial" w:cs="Arial"/>
          <w:sz w:val="24"/>
          <w:szCs w:val="24"/>
        </w:rPr>
        <w:t>escenario que favorece la validación e integración del conocimiento al servicio de la comunidad.</w:t>
      </w:r>
    </w:p>
    <w:p w:rsidR="001A6F42" w:rsidRPr="001A6F42" w:rsidRDefault="001A6F42" w:rsidP="001A6F42">
      <w:pPr>
        <w:rPr>
          <w:rFonts w:ascii="Arial" w:hAnsi="Arial" w:cs="Arial"/>
          <w:sz w:val="24"/>
          <w:szCs w:val="24"/>
        </w:rPr>
      </w:pPr>
    </w:p>
    <w:p w:rsidR="001A6F42" w:rsidRPr="00E5449A" w:rsidRDefault="001A6F42" w:rsidP="00E5449A">
      <w:pPr>
        <w:pStyle w:val="Prrafodelista"/>
        <w:numPr>
          <w:ilvl w:val="0"/>
          <w:numId w:val="2"/>
        </w:numPr>
        <w:rPr>
          <w:rFonts w:ascii="Arial" w:hAnsi="Arial" w:cs="Arial"/>
          <w:b/>
          <w:sz w:val="24"/>
          <w:szCs w:val="24"/>
        </w:rPr>
      </w:pPr>
      <w:r w:rsidRPr="00E5449A">
        <w:rPr>
          <w:rFonts w:ascii="Arial" w:hAnsi="Arial" w:cs="Arial"/>
          <w:b/>
          <w:sz w:val="24"/>
          <w:szCs w:val="24"/>
        </w:rPr>
        <w:t>El Bienestar Universitario</w:t>
      </w:r>
    </w:p>
    <w:p w:rsidR="001A6F42" w:rsidRDefault="001A6F42" w:rsidP="00E5449A">
      <w:pPr>
        <w:jc w:val="both"/>
        <w:rPr>
          <w:rFonts w:ascii="Arial" w:hAnsi="Arial" w:cs="Arial"/>
          <w:sz w:val="24"/>
          <w:szCs w:val="24"/>
        </w:rPr>
      </w:pPr>
      <w:r w:rsidRPr="001A6F42">
        <w:rPr>
          <w:rFonts w:ascii="Arial" w:hAnsi="Arial" w:cs="Arial"/>
          <w:sz w:val="24"/>
          <w:szCs w:val="24"/>
        </w:rPr>
        <w:t>INTENALCO Educación Superior sustenta su filosofía en el fortalecimiento de los valores que conducen a</w:t>
      </w:r>
      <w:r w:rsidR="008F6C07">
        <w:rPr>
          <w:rFonts w:ascii="Arial" w:hAnsi="Arial" w:cs="Arial"/>
          <w:sz w:val="24"/>
          <w:szCs w:val="24"/>
        </w:rPr>
        <w:t xml:space="preserve"> la formación del SER INTEGRAL.</w:t>
      </w:r>
      <w:r w:rsidRPr="001A6F42">
        <w:rPr>
          <w:rFonts w:ascii="Arial" w:hAnsi="Arial" w:cs="Arial"/>
          <w:sz w:val="24"/>
          <w:szCs w:val="24"/>
        </w:rPr>
        <w:t xml:space="preserve"> El departamento de  Bienestar Institucional  se orienta  por esta filosofía para generar políticas acordes que complementen la labor educativa de integralidad con programas como el Desarrollo Humano con actividades de capacitación, medio ambiente, arte y cultura;  la Salud Integral  con  consulta médica, medicina prevent</w:t>
      </w:r>
      <w:r w:rsidR="008F6C07">
        <w:rPr>
          <w:rFonts w:ascii="Arial" w:hAnsi="Arial" w:cs="Arial"/>
          <w:sz w:val="24"/>
          <w:szCs w:val="24"/>
        </w:rPr>
        <w:t xml:space="preserve">iva: capacitación y brigadas; </w:t>
      </w:r>
      <w:r w:rsidRPr="001A6F42">
        <w:rPr>
          <w:rFonts w:ascii="Arial" w:hAnsi="Arial" w:cs="Arial"/>
          <w:sz w:val="24"/>
          <w:szCs w:val="24"/>
        </w:rPr>
        <w:t>Consultorio Odontológico con eventos de higiene, prevención y consulta;  Psicología y capellanía dirigida la salud psíquica y espiritual y recreación y deportes con eventos deportivos;  la Integración Social que busca compartir al interior de la familia intenalquina en  eventos de naturaleza</w:t>
      </w:r>
      <w:r w:rsidR="008F6C07">
        <w:rPr>
          <w:rFonts w:ascii="Arial" w:hAnsi="Arial" w:cs="Arial"/>
          <w:sz w:val="24"/>
          <w:szCs w:val="24"/>
        </w:rPr>
        <w:t xml:space="preserve"> social que promueven la unidad</w:t>
      </w:r>
      <w:r w:rsidRPr="001A6F42">
        <w:rPr>
          <w:rFonts w:ascii="Arial" w:hAnsi="Arial" w:cs="Arial"/>
          <w:sz w:val="24"/>
          <w:szCs w:val="24"/>
        </w:rPr>
        <w:t xml:space="preserve"> de los diferentes estamentos y adicionalmente el relacionamiento permanente con el sector productivo y los egresados, en busca de oportunidades permanentes para insertar estudiantes en contratos de aprendizajes y laborales, y de brindar nuevas oportunidades a los egresados como de retroalimentar la pertinencia laboral.</w:t>
      </w:r>
    </w:p>
    <w:p w:rsidR="00240C58" w:rsidRDefault="00240C58" w:rsidP="00E5449A">
      <w:pPr>
        <w:jc w:val="both"/>
        <w:rPr>
          <w:rFonts w:ascii="Arial" w:hAnsi="Arial" w:cs="Arial"/>
          <w:sz w:val="24"/>
          <w:szCs w:val="24"/>
        </w:rPr>
      </w:pPr>
    </w:p>
    <w:p w:rsidR="00E0050C" w:rsidRDefault="00E0050C" w:rsidP="00E0050C">
      <w:pPr>
        <w:pStyle w:val="Ttulo2"/>
        <w:numPr>
          <w:ilvl w:val="1"/>
          <w:numId w:val="1"/>
        </w:numPr>
        <w:rPr>
          <w:rFonts w:ascii="Arial" w:hAnsi="Arial" w:cs="Arial"/>
          <w:color w:val="auto"/>
          <w:sz w:val="24"/>
          <w:szCs w:val="24"/>
        </w:rPr>
      </w:pPr>
      <w:bookmarkStart w:id="3" w:name="_Toc484598512"/>
      <w:r>
        <w:rPr>
          <w:rFonts w:ascii="Arial" w:hAnsi="Arial" w:cs="Arial"/>
          <w:color w:val="auto"/>
          <w:sz w:val="24"/>
          <w:szCs w:val="24"/>
        </w:rPr>
        <w:t>R</w:t>
      </w:r>
      <w:r w:rsidR="00BF7298">
        <w:rPr>
          <w:rFonts w:ascii="Arial" w:hAnsi="Arial" w:cs="Arial"/>
          <w:color w:val="auto"/>
          <w:sz w:val="24"/>
          <w:szCs w:val="24"/>
        </w:rPr>
        <w:t>eseña Histórica</w:t>
      </w:r>
      <w:bookmarkEnd w:id="3"/>
    </w:p>
    <w:p w:rsidR="00E0050C" w:rsidRDefault="00E0050C" w:rsidP="00E0050C">
      <w:pPr>
        <w:jc w:val="both"/>
        <w:rPr>
          <w:rFonts w:ascii="Arial" w:hAnsi="Arial" w:cs="Arial"/>
          <w:sz w:val="24"/>
          <w:szCs w:val="24"/>
        </w:rPr>
      </w:pPr>
    </w:p>
    <w:p w:rsidR="00E0050C" w:rsidRPr="00E0050C" w:rsidRDefault="00E0050C" w:rsidP="00E0050C">
      <w:pPr>
        <w:jc w:val="both"/>
        <w:rPr>
          <w:rFonts w:ascii="Arial" w:hAnsi="Arial" w:cs="Arial"/>
          <w:sz w:val="24"/>
          <w:szCs w:val="24"/>
        </w:rPr>
      </w:pPr>
      <w:r w:rsidRPr="00E0050C">
        <w:rPr>
          <w:rFonts w:ascii="Arial" w:hAnsi="Arial" w:cs="Arial"/>
          <w:sz w:val="24"/>
          <w:szCs w:val="24"/>
        </w:rPr>
        <w:t>En 1953 en la ciudad de Santiago de Cali, se fundó la Escuela Nacional de Comercio cuyo objetivo fue la formación de expertos en comercio en cuatro años académicos.  Sus programas fueron aprobados mediante la Resolución número 2335 de 1975 del Ministerio de Educación Nacional.</w:t>
      </w:r>
    </w:p>
    <w:p w:rsidR="00E0050C" w:rsidRPr="00E0050C" w:rsidRDefault="00E0050C" w:rsidP="00E0050C">
      <w:pPr>
        <w:jc w:val="both"/>
        <w:rPr>
          <w:rFonts w:ascii="Arial" w:hAnsi="Arial" w:cs="Arial"/>
          <w:sz w:val="24"/>
          <w:szCs w:val="24"/>
        </w:rPr>
      </w:pPr>
      <w:r w:rsidRPr="00E0050C">
        <w:rPr>
          <w:rFonts w:ascii="Arial" w:hAnsi="Arial" w:cs="Arial"/>
          <w:sz w:val="24"/>
          <w:szCs w:val="24"/>
        </w:rPr>
        <w:t>En febrero 7 de 1963, mediante Resolución 0187 del Ministerio de Educación Nacional, se aprobaron los cuatro años de enseñanza comercial ofrecidos por la institución ya que se ajustaban a lo ordenado por el Decreto 2117 de 1962.</w:t>
      </w:r>
    </w:p>
    <w:p w:rsidR="00E0050C" w:rsidRPr="00E0050C" w:rsidRDefault="00E0050C" w:rsidP="00E0050C">
      <w:pPr>
        <w:jc w:val="both"/>
        <w:rPr>
          <w:rFonts w:ascii="Arial" w:hAnsi="Arial" w:cs="Arial"/>
          <w:sz w:val="24"/>
          <w:szCs w:val="24"/>
        </w:rPr>
      </w:pPr>
      <w:r w:rsidRPr="00E0050C">
        <w:rPr>
          <w:rFonts w:ascii="Arial" w:hAnsi="Arial" w:cs="Arial"/>
          <w:sz w:val="24"/>
          <w:szCs w:val="24"/>
        </w:rPr>
        <w:t>En febrero 2 de 1965 conforme a la Resolución número 0135 del Ministerio de Educación Nacional, se aprobaron los estudios del Institu</w:t>
      </w:r>
      <w:r w:rsidR="007E016C">
        <w:rPr>
          <w:rFonts w:ascii="Arial" w:hAnsi="Arial" w:cs="Arial"/>
          <w:sz w:val="24"/>
          <w:szCs w:val="24"/>
        </w:rPr>
        <w:t>to Técnico Nacional de Comercio</w:t>
      </w:r>
      <w:r w:rsidRPr="00E0050C">
        <w:rPr>
          <w:rFonts w:ascii="Arial" w:hAnsi="Arial" w:cs="Arial"/>
          <w:sz w:val="24"/>
          <w:szCs w:val="24"/>
        </w:rPr>
        <w:t xml:space="preserve"> de Cali en los niveles 5º y 6º  de Bachillerato Técnico Comercial y se ratificó la aprobación concedida por la Resolución0187 a los grados de 1º a 4º del ciclo básico de enseñanza media comercial.</w:t>
      </w:r>
    </w:p>
    <w:p w:rsidR="00E0050C" w:rsidRPr="00E0050C" w:rsidRDefault="00E0050C" w:rsidP="00BB16F3">
      <w:pPr>
        <w:jc w:val="both"/>
        <w:rPr>
          <w:rFonts w:ascii="Arial" w:hAnsi="Arial" w:cs="Arial"/>
          <w:sz w:val="24"/>
          <w:szCs w:val="24"/>
        </w:rPr>
      </w:pPr>
      <w:r w:rsidRPr="00E0050C">
        <w:rPr>
          <w:rFonts w:ascii="Arial" w:hAnsi="Arial" w:cs="Arial"/>
          <w:sz w:val="24"/>
          <w:szCs w:val="24"/>
        </w:rPr>
        <w:t xml:space="preserve">A medida que egresaban los bachilleres necesitaban  una formación superior que pudiera responder a las necesidades empresariales de competitividad técnica, de </w:t>
      </w:r>
      <w:r w:rsidRPr="00E0050C">
        <w:rPr>
          <w:rFonts w:ascii="Arial" w:hAnsi="Arial" w:cs="Arial"/>
          <w:sz w:val="24"/>
          <w:szCs w:val="24"/>
        </w:rPr>
        <w:lastRenderedPageBreak/>
        <w:t xml:space="preserve">exigencia operativa y desarrollo tecnológico; relacionadas fundamentalmente con áreas </w:t>
      </w:r>
      <w:r w:rsidR="00BB16F3" w:rsidRPr="00E0050C">
        <w:rPr>
          <w:rFonts w:ascii="Arial" w:hAnsi="Arial" w:cs="Arial"/>
          <w:sz w:val="24"/>
          <w:szCs w:val="24"/>
        </w:rPr>
        <w:t>específicas</w:t>
      </w:r>
      <w:r w:rsidRPr="00E0050C">
        <w:rPr>
          <w:rFonts w:ascii="Arial" w:hAnsi="Arial" w:cs="Arial"/>
          <w:sz w:val="24"/>
          <w:szCs w:val="24"/>
        </w:rPr>
        <w:t xml:space="preserve"> del comercio,  tales com</w:t>
      </w:r>
      <w:r w:rsidR="00BB16F3">
        <w:rPr>
          <w:rFonts w:ascii="Arial" w:hAnsi="Arial" w:cs="Arial"/>
          <w:sz w:val="24"/>
          <w:szCs w:val="24"/>
        </w:rPr>
        <w:t>o la Administración de Empresas</w:t>
      </w:r>
      <w:r w:rsidRPr="00E0050C">
        <w:rPr>
          <w:rFonts w:ascii="Arial" w:hAnsi="Arial" w:cs="Arial"/>
          <w:sz w:val="24"/>
          <w:szCs w:val="24"/>
        </w:rPr>
        <w:t>, Costos y  Contabilidad  y Secretariado Ejecutivo Bilingüe; además,  compartía la necesidad de desarrollar un  nivel de la  Educación Superior  que permitiera elevar la calidad de vida de  los habitantes  del sector.</w:t>
      </w:r>
    </w:p>
    <w:p w:rsidR="00E0050C" w:rsidRDefault="00E0050C" w:rsidP="00E0050C">
      <w:pPr>
        <w:rPr>
          <w:rFonts w:ascii="Arial" w:hAnsi="Arial" w:cs="Arial"/>
          <w:sz w:val="24"/>
          <w:szCs w:val="24"/>
        </w:rPr>
      </w:pPr>
      <w:r w:rsidRPr="00E0050C">
        <w:rPr>
          <w:rFonts w:ascii="Arial" w:hAnsi="Arial" w:cs="Arial"/>
          <w:sz w:val="24"/>
          <w:szCs w:val="24"/>
        </w:rPr>
        <w:t>Por lo anterior, se iniciaro</w:t>
      </w:r>
      <w:r w:rsidR="007E016C">
        <w:rPr>
          <w:rFonts w:ascii="Arial" w:hAnsi="Arial" w:cs="Arial"/>
          <w:sz w:val="24"/>
          <w:szCs w:val="24"/>
        </w:rPr>
        <w:t xml:space="preserve">n los trámites pertinentes ante el M. E. N., </w:t>
      </w:r>
      <w:r w:rsidRPr="00E0050C">
        <w:rPr>
          <w:rFonts w:ascii="Arial" w:hAnsi="Arial" w:cs="Arial"/>
          <w:sz w:val="24"/>
          <w:szCs w:val="24"/>
        </w:rPr>
        <w:t>para lograr consolidar el proyecto de dar inicio a la Educación Superior que en su momento se llamaron Carreras Intermedias, según los artículos 25 y 26 del Decre</w:t>
      </w:r>
      <w:r w:rsidR="007E016C">
        <w:rPr>
          <w:rFonts w:ascii="Arial" w:hAnsi="Arial" w:cs="Arial"/>
          <w:sz w:val="24"/>
          <w:szCs w:val="24"/>
        </w:rPr>
        <w:t>to 80 de 1980.  En noviembre 16</w:t>
      </w:r>
      <w:r w:rsidRPr="00E0050C">
        <w:rPr>
          <w:rFonts w:ascii="Arial" w:hAnsi="Arial" w:cs="Arial"/>
          <w:sz w:val="24"/>
          <w:szCs w:val="24"/>
        </w:rPr>
        <w:t xml:space="preserve"> de 1979 mediante Resolución 20500 se aprobó la creación de las mismas en INTENALCO, ofreciendo inicialmente:</w:t>
      </w:r>
    </w:p>
    <w:p w:rsidR="00E0050C" w:rsidRPr="00BB16F3" w:rsidRDefault="00BB16F3" w:rsidP="00BB16F3">
      <w:pPr>
        <w:pStyle w:val="Prrafodelista"/>
        <w:numPr>
          <w:ilvl w:val="0"/>
          <w:numId w:val="5"/>
        </w:numPr>
        <w:rPr>
          <w:rFonts w:ascii="Arial" w:hAnsi="Arial" w:cs="Arial"/>
          <w:sz w:val="24"/>
          <w:szCs w:val="24"/>
        </w:rPr>
      </w:pPr>
      <w:r w:rsidRPr="00BB16F3">
        <w:rPr>
          <w:rFonts w:ascii="Arial" w:hAnsi="Arial" w:cs="Arial"/>
          <w:sz w:val="24"/>
          <w:szCs w:val="24"/>
        </w:rPr>
        <w:t>ADMINISTRACIÓN</w:t>
      </w:r>
      <w:r w:rsidR="00E0050C" w:rsidRPr="00BB16F3">
        <w:rPr>
          <w:rFonts w:ascii="Arial" w:hAnsi="Arial" w:cs="Arial"/>
          <w:sz w:val="24"/>
          <w:szCs w:val="24"/>
        </w:rPr>
        <w:t xml:space="preserve"> DE EMPRESAS</w:t>
      </w:r>
    </w:p>
    <w:p w:rsidR="00E0050C" w:rsidRPr="00BB16F3" w:rsidRDefault="00E0050C" w:rsidP="00BB16F3">
      <w:pPr>
        <w:pStyle w:val="Prrafodelista"/>
        <w:numPr>
          <w:ilvl w:val="0"/>
          <w:numId w:val="5"/>
        </w:numPr>
        <w:rPr>
          <w:rFonts w:ascii="Arial" w:hAnsi="Arial" w:cs="Arial"/>
          <w:sz w:val="24"/>
          <w:szCs w:val="24"/>
        </w:rPr>
      </w:pPr>
      <w:r w:rsidRPr="00BB16F3">
        <w:rPr>
          <w:rFonts w:ascii="Arial" w:hAnsi="Arial" w:cs="Arial"/>
          <w:sz w:val="24"/>
          <w:szCs w:val="24"/>
        </w:rPr>
        <w:t>COSTOS  Y CONTABILIDAD</w:t>
      </w:r>
    </w:p>
    <w:p w:rsidR="00E0050C" w:rsidRPr="00BB16F3" w:rsidRDefault="00E0050C" w:rsidP="00BB16F3">
      <w:pPr>
        <w:pStyle w:val="Prrafodelista"/>
        <w:numPr>
          <w:ilvl w:val="0"/>
          <w:numId w:val="5"/>
        </w:numPr>
        <w:rPr>
          <w:rFonts w:ascii="Arial" w:hAnsi="Arial" w:cs="Arial"/>
          <w:sz w:val="24"/>
          <w:szCs w:val="24"/>
        </w:rPr>
      </w:pPr>
      <w:r w:rsidRPr="00BB16F3">
        <w:rPr>
          <w:rFonts w:ascii="Arial" w:hAnsi="Arial" w:cs="Arial"/>
          <w:sz w:val="24"/>
          <w:szCs w:val="24"/>
        </w:rPr>
        <w:t>SECRETARIADO EJECUTIVO BILINGÜE</w:t>
      </w:r>
    </w:p>
    <w:p w:rsidR="00E0050C" w:rsidRPr="00E0050C" w:rsidRDefault="00E0050C" w:rsidP="00BB16F3">
      <w:pPr>
        <w:jc w:val="both"/>
        <w:rPr>
          <w:rFonts w:ascii="Arial" w:hAnsi="Arial" w:cs="Arial"/>
          <w:sz w:val="24"/>
          <w:szCs w:val="24"/>
        </w:rPr>
      </w:pPr>
      <w:r w:rsidRPr="00E0050C">
        <w:rPr>
          <w:rFonts w:ascii="Arial" w:hAnsi="Arial" w:cs="Arial"/>
          <w:sz w:val="24"/>
          <w:szCs w:val="24"/>
        </w:rPr>
        <w:t>A partir de julio de 1984 el Decreto número 1671 emanado de la Presidencia de la República, convirtió a INTENALCO en una unidad Docente autorizada para adelantar programas de Educación Superior.</w:t>
      </w:r>
    </w:p>
    <w:p w:rsidR="00E0050C" w:rsidRPr="00E0050C" w:rsidRDefault="00E0050C" w:rsidP="00BB16F3">
      <w:pPr>
        <w:jc w:val="both"/>
        <w:rPr>
          <w:rFonts w:ascii="Arial" w:hAnsi="Arial" w:cs="Arial"/>
          <w:sz w:val="24"/>
          <w:szCs w:val="24"/>
        </w:rPr>
      </w:pPr>
      <w:r w:rsidRPr="00E0050C">
        <w:rPr>
          <w:rFonts w:ascii="Arial" w:hAnsi="Arial" w:cs="Arial"/>
          <w:sz w:val="24"/>
          <w:szCs w:val="24"/>
        </w:rPr>
        <w:t>La Ley 25 de 1987 en su Artículo 2, estipula que la formación intermedia profesional de que tratan los Artículos 25 y 26 del Decreto 80 de 1980, se denominará formación Técnico Profesional y conducirá al título de Técnico Profesional en la rama correspondiente.  Este carácter académico lo asumió la Institución en su momento.</w:t>
      </w:r>
    </w:p>
    <w:p w:rsidR="00E0050C" w:rsidRPr="00E0050C" w:rsidRDefault="007E016C" w:rsidP="00BB16F3">
      <w:pPr>
        <w:jc w:val="both"/>
        <w:rPr>
          <w:rFonts w:ascii="Arial" w:hAnsi="Arial" w:cs="Arial"/>
          <w:sz w:val="24"/>
          <w:szCs w:val="24"/>
        </w:rPr>
      </w:pPr>
      <w:r>
        <w:rPr>
          <w:rFonts w:ascii="Arial" w:hAnsi="Arial" w:cs="Arial"/>
          <w:sz w:val="24"/>
          <w:szCs w:val="24"/>
        </w:rPr>
        <w:t>INTENALCO</w:t>
      </w:r>
      <w:r w:rsidR="00E0050C" w:rsidRPr="00E0050C">
        <w:rPr>
          <w:rFonts w:ascii="Arial" w:hAnsi="Arial" w:cs="Arial"/>
          <w:sz w:val="24"/>
          <w:szCs w:val="24"/>
        </w:rPr>
        <w:t xml:space="preserve"> en diciembre de 1991, crea el Centro de Investigación y Extensión para cumplir con las normas que exige el Ministerio de Educación sobre Educación No Formal, iniciando con planes en el área de la salud como.</w:t>
      </w:r>
    </w:p>
    <w:p w:rsidR="00E0050C" w:rsidRPr="00BB16F3" w:rsidRDefault="00E0050C" w:rsidP="00BB16F3">
      <w:pPr>
        <w:pStyle w:val="Prrafodelista"/>
        <w:numPr>
          <w:ilvl w:val="0"/>
          <w:numId w:val="8"/>
        </w:numPr>
        <w:rPr>
          <w:rFonts w:ascii="Arial" w:hAnsi="Arial" w:cs="Arial"/>
          <w:sz w:val="24"/>
          <w:szCs w:val="24"/>
        </w:rPr>
      </w:pPr>
      <w:r w:rsidRPr="00BB16F3">
        <w:rPr>
          <w:rFonts w:ascii="Arial" w:hAnsi="Arial" w:cs="Arial"/>
          <w:sz w:val="24"/>
          <w:szCs w:val="24"/>
        </w:rPr>
        <w:t xml:space="preserve">AUXILIAR DE LABORATORIO </w:t>
      </w:r>
      <w:r w:rsidR="00BB16F3" w:rsidRPr="00BB16F3">
        <w:rPr>
          <w:rFonts w:ascii="Arial" w:hAnsi="Arial" w:cs="Arial"/>
          <w:sz w:val="24"/>
          <w:szCs w:val="24"/>
        </w:rPr>
        <w:t>CLÍNICO</w:t>
      </w:r>
    </w:p>
    <w:p w:rsidR="00E0050C" w:rsidRPr="00BB16F3" w:rsidRDefault="00E0050C" w:rsidP="00BB16F3">
      <w:pPr>
        <w:pStyle w:val="Prrafodelista"/>
        <w:numPr>
          <w:ilvl w:val="0"/>
          <w:numId w:val="8"/>
        </w:numPr>
        <w:rPr>
          <w:rFonts w:ascii="Arial" w:hAnsi="Arial" w:cs="Arial"/>
          <w:sz w:val="24"/>
          <w:szCs w:val="24"/>
        </w:rPr>
      </w:pPr>
      <w:r w:rsidRPr="00BB16F3">
        <w:rPr>
          <w:rFonts w:ascii="Arial" w:hAnsi="Arial" w:cs="Arial"/>
          <w:sz w:val="24"/>
          <w:szCs w:val="24"/>
        </w:rPr>
        <w:t>AUXILIAR DE CONSULTORIO ODONTOLÓGICO</w:t>
      </w:r>
    </w:p>
    <w:p w:rsidR="00E0050C" w:rsidRPr="00BB16F3" w:rsidRDefault="00E0050C" w:rsidP="00BB16F3">
      <w:pPr>
        <w:pStyle w:val="Prrafodelista"/>
        <w:numPr>
          <w:ilvl w:val="0"/>
          <w:numId w:val="8"/>
        </w:numPr>
        <w:rPr>
          <w:rFonts w:ascii="Arial" w:hAnsi="Arial" w:cs="Arial"/>
          <w:sz w:val="24"/>
          <w:szCs w:val="24"/>
        </w:rPr>
      </w:pPr>
      <w:r w:rsidRPr="00BB16F3">
        <w:rPr>
          <w:rFonts w:ascii="Arial" w:hAnsi="Arial" w:cs="Arial"/>
          <w:sz w:val="24"/>
          <w:szCs w:val="24"/>
        </w:rPr>
        <w:t>CURSOS DE SISTEMAS</w:t>
      </w:r>
    </w:p>
    <w:p w:rsidR="00E0050C" w:rsidRPr="00BB16F3" w:rsidRDefault="00BB16F3" w:rsidP="00BB16F3">
      <w:pPr>
        <w:pStyle w:val="Prrafodelista"/>
        <w:numPr>
          <w:ilvl w:val="0"/>
          <w:numId w:val="8"/>
        </w:numPr>
        <w:rPr>
          <w:rFonts w:ascii="Arial" w:hAnsi="Arial" w:cs="Arial"/>
          <w:sz w:val="24"/>
          <w:szCs w:val="24"/>
        </w:rPr>
      </w:pPr>
      <w:r w:rsidRPr="00BB16F3">
        <w:rPr>
          <w:rFonts w:ascii="Arial" w:hAnsi="Arial" w:cs="Arial"/>
          <w:sz w:val="24"/>
          <w:szCs w:val="24"/>
        </w:rPr>
        <w:t>CAPACITACIÓN</w:t>
      </w:r>
      <w:r w:rsidR="00E0050C" w:rsidRPr="00BB16F3">
        <w:rPr>
          <w:rFonts w:ascii="Arial" w:hAnsi="Arial" w:cs="Arial"/>
          <w:sz w:val="24"/>
          <w:szCs w:val="24"/>
        </w:rPr>
        <w:t xml:space="preserve"> EMPRESARIAL</w:t>
      </w:r>
    </w:p>
    <w:p w:rsidR="00E0050C" w:rsidRPr="00E0050C" w:rsidRDefault="00E0050C" w:rsidP="00E0050C">
      <w:pPr>
        <w:rPr>
          <w:rFonts w:ascii="Arial" w:hAnsi="Arial" w:cs="Arial"/>
          <w:sz w:val="24"/>
          <w:szCs w:val="24"/>
        </w:rPr>
      </w:pPr>
      <w:r w:rsidRPr="00E0050C">
        <w:rPr>
          <w:rFonts w:ascii="Arial" w:hAnsi="Arial" w:cs="Arial"/>
          <w:sz w:val="24"/>
          <w:szCs w:val="24"/>
        </w:rPr>
        <w:t>Con la aparición de la Ley 30 de 1992 que rige la Educación Superior, se reafirma en el Capítulo 4 Articulo 17 el carácter de INTENALCO EDUCACION SUPERIOR.</w:t>
      </w:r>
    </w:p>
    <w:p w:rsidR="00E0050C" w:rsidRPr="00E0050C" w:rsidRDefault="00E0050C" w:rsidP="00BB16F3">
      <w:pPr>
        <w:jc w:val="both"/>
        <w:rPr>
          <w:rFonts w:ascii="Arial" w:hAnsi="Arial" w:cs="Arial"/>
          <w:sz w:val="24"/>
          <w:szCs w:val="24"/>
        </w:rPr>
      </w:pPr>
      <w:r w:rsidRPr="00E0050C">
        <w:rPr>
          <w:rFonts w:ascii="Arial" w:hAnsi="Arial" w:cs="Arial"/>
          <w:sz w:val="24"/>
          <w:szCs w:val="24"/>
        </w:rPr>
        <w:t>En 1994 INTENALCO EDUCACION SUPERIOR crea el programa de Tecnología en Finanzas y Negocios Internacionales; en convenio con la</w:t>
      </w:r>
      <w:r w:rsidR="007E016C">
        <w:rPr>
          <w:rFonts w:ascii="Arial" w:hAnsi="Arial" w:cs="Arial"/>
          <w:sz w:val="24"/>
          <w:szCs w:val="24"/>
        </w:rPr>
        <w:t xml:space="preserve"> Universidad Santiago de Cali, </w:t>
      </w:r>
      <w:r w:rsidRPr="00E0050C">
        <w:rPr>
          <w:rFonts w:ascii="Arial" w:hAnsi="Arial" w:cs="Arial"/>
          <w:sz w:val="24"/>
          <w:szCs w:val="24"/>
        </w:rPr>
        <w:t>según el Acuerdo Número 002 de febrero 4 de 1994 emanado del Consejo Directivo, como una respuesta a la apertura económica planteada por el gobierno.</w:t>
      </w:r>
    </w:p>
    <w:p w:rsidR="00E0050C" w:rsidRPr="00E0050C" w:rsidRDefault="00E0050C" w:rsidP="00BB16F3">
      <w:pPr>
        <w:jc w:val="both"/>
        <w:rPr>
          <w:rFonts w:ascii="Arial" w:hAnsi="Arial" w:cs="Arial"/>
          <w:sz w:val="24"/>
          <w:szCs w:val="24"/>
        </w:rPr>
      </w:pPr>
      <w:r w:rsidRPr="00E0050C">
        <w:rPr>
          <w:rFonts w:ascii="Arial" w:hAnsi="Arial" w:cs="Arial"/>
          <w:sz w:val="24"/>
          <w:szCs w:val="24"/>
        </w:rPr>
        <w:t>En 1994 el gobierno aprueba la Ley 115 como Ley General de la Educación señalando las</w:t>
      </w:r>
      <w:r w:rsidR="00877F90">
        <w:rPr>
          <w:rFonts w:ascii="Arial" w:hAnsi="Arial" w:cs="Arial"/>
          <w:sz w:val="24"/>
          <w:szCs w:val="24"/>
        </w:rPr>
        <w:t xml:space="preserve"> normas que regulan el servicio</w:t>
      </w:r>
      <w:r w:rsidRPr="00E0050C">
        <w:rPr>
          <w:rFonts w:ascii="Arial" w:hAnsi="Arial" w:cs="Arial"/>
          <w:sz w:val="24"/>
          <w:szCs w:val="24"/>
        </w:rPr>
        <w:t xml:space="preserve"> público de la E</w:t>
      </w:r>
      <w:r w:rsidR="00877F90">
        <w:rPr>
          <w:rFonts w:ascii="Arial" w:hAnsi="Arial" w:cs="Arial"/>
          <w:sz w:val="24"/>
          <w:szCs w:val="24"/>
        </w:rPr>
        <w:t xml:space="preserve">ducación que cumple </w:t>
      </w:r>
      <w:r w:rsidR="00877F90">
        <w:rPr>
          <w:rFonts w:ascii="Arial" w:hAnsi="Arial" w:cs="Arial"/>
          <w:sz w:val="24"/>
          <w:szCs w:val="24"/>
        </w:rPr>
        <w:lastRenderedPageBreak/>
        <w:t xml:space="preserve">una función </w:t>
      </w:r>
      <w:r w:rsidRPr="00E0050C">
        <w:rPr>
          <w:rFonts w:ascii="Arial" w:hAnsi="Arial" w:cs="Arial"/>
          <w:sz w:val="24"/>
          <w:szCs w:val="24"/>
        </w:rPr>
        <w:t>social acorde a las necesidades e intereses de la persona, d</w:t>
      </w:r>
      <w:r w:rsidR="00877F90">
        <w:rPr>
          <w:rFonts w:ascii="Arial" w:hAnsi="Arial" w:cs="Arial"/>
          <w:sz w:val="24"/>
          <w:szCs w:val="24"/>
        </w:rPr>
        <w:t xml:space="preserve">e la familia y de la sociedad; </w:t>
      </w:r>
      <w:r w:rsidRPr="00E0050C">
        <w:rPr>
          <w:rFonts w:ascii="Arial" w:hAnsi="Arial" w:cs="Arial"/>
          <w:sz w:val="24"/>
          <w:szCs w:val="24"/>
        </w:rPr>
        <w:t>fundamentada en los principios de la Constitución Política Colombiana sobre el derecho a la educación que tiene toda persona y las libertades de enseñanza, aprendizaje, investigación y cátedra de servicio público.</w:t>
      </w:r>
    </w:p>
    <w:p w:rsidR="00BB16F3" w:rsidRPr="00E0050C" w:rsidRDefault="00E0050C" w:rsidP="00BB16F3">
      <w:pPr>
        <w:jc w:val="both"/>
        <w:rPr>
          <w:rFonts w:ascii="Arial" w:hAnsi="Arial" w:cs="Arial"/>
          <w:sz w:val="24"/>
          <w:szCs w:val="24"/>
        </w:rPr>
      </w:pPr>
      <w:r w:rsidRPr="00E0050C">
        <w:rPr>
          <w:rFonts w:ascii="Arial" w:hAnsi="Arial" w:cs="Arial"/>
          <w:sz w:val="24"/>
          <w:szCs w:val="24"/>
        </w:rPr>
        <w:t>A partir de 1997, mediante convenio de Cooperación Interinstitucional entre la Universidad Santiago de Cali e INTENALCO se logra el aval Tecnológico de los siguientes programas:</w:t>
      </w:r>
    </w:p>
    <w:p w:rsidR="00E0050C" w:rsidRPr="00BB16F3" w:rsidRDefault="00BB16F3" w:rsidP="00BB16F3">
      <w:pPr>
        <w:pStyle w:val="Prrafodelista"/>
        <w:numPr>
          <w:ilvl w:val="0"/>
          <w:numId w:val="9"/>
        </w:numPr>
        <w:rPr>
          <w:rFonts w:ascii="Arial" w:hAnsi="Arial" w:cs="Arial"/>
          <w:sz w:val="24"/>
          <w:szCs w:val="24"/>
        </w:rPr>
      </w:pPr>
      <w:r w:rsidRPr="00BB16F3">
        <w:rPr>
          <w:rFonts w:ascii="Arial" w:hAnsi="Arial" w:cs="Arial"/>
          <w:sz w:val="24"/>
          <w:szCs w:val="24"/>
        </w:rPr>
        <w:t>TECNOLOGÍA</w:t>
      </w:r>
      <w:r w:rsidR="00E0050C" w:rsidRPr="00BB16F3">
        <w:rPr>
          <w:rFonts w:ascii="Arial" w:hAnsi="Arial" w:cs="Arial"/>
          <w:sz w:val="24"/>
          <w:szCs w:val="24"/>
        </w:rPr>
        <w:t xml:space="preserve"> EN </w:t>
      </w:r>
      <w:r w:rsidRPr="00BB16F3">
        <w:rPr>
          <w:rFonts w:ascii="Arial" w:hAnsi="Arial" w:cs="Arial"/>
          <w:sz w:val="24"/>
          <w:szCs w:val="24"/>
        </w:rPr>
        <w:t>ADMINISTRACIÓN</w:t>
      </w:r>
      <w:r w:rsidR="00E0050C" w:rsidRPr="00BB16F3">
        <w:rPr>
          <w:rFonts w:ascii="Arial" w:hAnsi="Arial" w:cs="Arial"/>
          <w:sz w:val="24"/>
          <w:szCs w:val="24"/>
        </w:rPr>
        <w:t xml:space="preserve"> DE EMPRESAS</w:t>
      </w:r>
    </w:p>
    <w:p w:rsidR="00E0050C" w:rsidRPr="00BB16F3" w:rsidRDefault="00BB16F3" w:rsidP="00BB16F3">
      <w:pPr>
        <w:pStyle w:val="Prrafodelista"/>
        <w:numPr>
          <w:ilvl w:val="0"/>
          <w:numId w:val="9"/>
        </w:numPr>
        <w:rPr>
          <w:rFonts w:ascii="Arial" w:hAnsi="Arial" w:cs="Arial"/>
          <w:sz w:val="24"/>
          <w:szCs w:val="24"/>
        </w:rPr>
      </w:pPr>
      <w:r w:rsidRPr="00BB16F3">
        <w:rPr>
          <w:rFonts w:ascii="Arial" w:hAnsi="Arial" w:cs="Arial"/>
          <w:sz w:val="24"/>
          <w:szCs w:val="24"/>
        </w:rPr>
        <w:t>TECNOLOGÍA</w:t>
      </w:r>
      <w:r w:rsidR="00E0050C" w:rsidRPr="00BB16F3">
        <w:rPr>
          <w:rFonts w:ascii="Arial" w:hAnsi="Arial" w:cs="Arial"/>
          <w:sz w:val="24"/>
          <w:szCs w:val="24"/>
        </w:rPr>
        <w:t xml:space="preserve"> EN </w:t>
      </w:r>
      <w:r w:rsidRPr="00BB16F3">
        <w:rPr>
          <w:rFonts w:ascii="Arial" w:hAnsi="Arial" w:cs="Arial"/>
          <w:sz w:val="24"/>
          <w:szCs w:val="24"/>
        </w:rPr>
        <w:t>CONTADURÍA</w:t>
      </w:r>
    </w:p>
    <w:p w:rsidR="00E0050C" w:rsidRDefault="00BB16F3" w:rsidP="00BB16F3">
      <w:pPr>
        <w:pStyle w:val="Prrafodelista"/>
        <w:numPr>
          <w:ilvl w:val="0"/>
          <w:numId w:val="9"/>
        </w:numPr>
        <w:rPr>
          <w:rFonts w:ascii="Arial" w:hAnsi="Arial" w:cs="Arial"/>
          <w:sz w:val="24"/>
          <w:szCs w:val="24"/>
        </w:rPr>
      </w:pPr>
      <w:r w:rsidRPr="00BB16F3">
        <w:rPr>
          <w:rFonts w:ascii="Arial" w:hAnsi="Arial" w:cs="Arial"/>
          <w:sz w:val="24"/>
          <w:szCs w:val="24"/>
        </w:rPr>
        <w:t>TECNOLOGÍA</w:t>
      </w:r>
      <w:r w:rsidR="00E0050C" w:rsidRPr="00BB16F3">
        <w:rPr>
          <w:rFonts w:ascii="Arial" w:hAnsi="Arial" w:cs="Arial"/>
          <w:sz w:val="24"/>
          <w:szCs w:val="24"/>
        </w:rPr>
        <w:t xml:space="preserve"> EN FINANZAS Y NEGOCIOS INTERNACIONALES </w:t>
      </w:r>
    </w:p>
    <w:p w:rsidR="00BB16F3" w:rsidRPr="00BB16F3" w:rsidRDefault="00BB16F3" w:rsidP="00BB16F3">
      <w:pPr>
        <w:pStyle w:val="Prrafodelista"/>
        <w:rPr>
          <w:rFonts w:ascii="Arial" w:hAnsi="Arial" w:cs="Arial"/>
          <w:sz w:val="24"/>
          <w:szCs w:val="24"/>
        </w:rPr>
      </w:pPr>
    </w:p>
    <w:p w:rsidR="00E0050C" w:rsidRPr="00E0050C" w:rsidRDefault="00E0050C" w:rsidP="00BB16F3">
      <w:pPr>
        <w:jc w:val="both"/>
        <w:rPr>
          <w:rFonts w:ascii="Arial" w:hAnsi="Arial" w:cs="Arial"/>
          <w:sz w:val="24"/>
          <w:szCs w:val="24"/>
        </w:rPr>
      </w:pPr>
      <w:r w:rsidRPr="00E0050C">
        <w:rPr>
          <w:rFonts w:ascii="Arial" w:hAnsi="Arial" w:cs="Arial"/>
          <w:sz w:val="24"/>
          <w:szCs w:val="24"/>
        </w:rPr>
        <w:t>En 1999, sé da inicio al programa Técnico Profesional en Salud Ocupacional avalado por el ICFES con el Código No 410913630627600111200.</w:t>
      </w:r>
    </w:p>
    <w:p w:rsidR="00E0050C" w:rsidRPr="00E0050C" w:rsidRDefault="00877F90" w:rsidP="00BB16F3">
      <w:pPr>
        <w:jc w:val="both"/>
        <w:rPr>
          <w:rFonts w:ascii="Arial" w:hAnsi="Arial" w:cs="Arial"/>
          <w:sz w:val="24"/>
          <w:szCs w:val="24"/>
        </w:rPr>
      </w:pPr>
      <w:r>
        <w:rPr>
          <w:rFonts w:ascii="Arial" w:hAnsi="Arial" w:cs="Arial"/>
          <w:sz w:val="24"/>
          <w:szCs w:val="24"/>
        </w:rPr>
        <w:t xml:space="preserve">En 2001 se abrió el programa </w:t>
      </w:r>
      <w:r w:rsidR="00E0050C" w:rsidRPr="00E0050C">
        <w:rPr>
          <w:rFonts w:ascii="Arial" w:hAnsi="Arial" w:cs="Arial"/>
          <w:sz w:val="24"/>
          <w:szCs w:val="24"/>
        </w:rPr>
        <w:t xml:space="preserve">Técnico Auxiliar de Enfermería con la autorización de la Secretaría de Salud Departamental mediante el Acuerdo </w:t>
      </w:r>
      <w:r w:rsidRPr="00E0050C">
        <w:rPr>
          <w:rFonts w:ascii="Arial" w:hAnsi="Arial" w:cs="Arial"/>
          <w:sz w:val="24"/>
          <w:szCs w:val="24"/>
        </w:rPr>
        <w:t>Departamental No</w:t>
      </w:r>
      <w:r w:rsidR="00E0050C" w:rsidRPr="00E0050C">
        <w:rPr>
          <w:rFonts w:ascii="Arial" w:hAnsi="Arial" w:cs="Arial"/>
          <w:sz w:val="24"/>
          <w:szCs w:val="24"/>
        </w:rPr>
        <w:t xml:space="preserve"> 06 del 9 de octubre de 2001 y el Acuerdo No 46 del Comité Ejecutivo Nacional para el Desarroll</w:t>
      </w:r>
      <w:r>
        <w:rPr>
          <w:rFonts w:ascii="Arial" w:hAnsi="Arial" w:cs="Arial"/>
          <w:sz w:val="24"/>
          <w:szCs w:val="24"/>
        </w:rPr>
        <w:t>o de Recursos Humanos en Salud,</w:t>
      </w:r>
      <w:r w:rsidR="00E0050C" w:rsidRPr="00E0050C">
        <w:rPr>
          <w:rFonts w:ascii="Arial" w:hAnsi="Arial" w:cs="Arial"/>
          <w:sz w:val="24"/>
          <w:szCs w:val="24"/>
        </w:rPr>
        <w:t xml:space="preserve"> del Minist</w:t>
      </w:r>
      <w:r>
        <w:rPr>
          <w:rFonts w:ascii="Arial" w:hAnsi="Arial" w:cs="Arial"/>
          <w:sz w:val="24"/>
          <w:szCs w:val="24"/>
        </w:rPr>
        <w:t>erio de Salud</w:t>
      </w:r>
      <w:r w:rsidR="00E0050C" w:rsidRPr="00E0050C">
        <w:rPr>
          <w:rFonts w:ascii="Arial" w:hAnsi="Arial" w:cs="Arial"/>
          <w:sz w:val="24"/>
          <w:szCs w:val="24"/>
        </w:rPr>
        <w:t xml:space="preserve"> de diciembre 14 de 2001.  </w:t>
      </w:r>
    </w:p>
    <w:p w:rsidR="00E0050C" w:rsidRPr="00E0050C" w:rsidRDefault="00877F90" w:rsidP="00BB16F3">
      <w:pPr>
        <w:jc w:val="both"/>
        <w:rPr>
          <w:rFonts w:ascii="Arial" w:hAnsi="Arial" w:cs="Arial"/>
          <w:sz w:val="24"/>
          <w:szCs w:val="24"/>
        </w:rPr>
      </w:pPr>
      <w:r>
        <w:rPr>
          <w:rFonts w:ascii="Arial" w:hAnsi="Arial" w:cs="Arial"/>
          <w:sz w:val="24"/>
          <w:szCs w:val="24"/>
        </w:rPr>
        <w:t>El 12 de agosto de 2002 el ICFES</w:t>
      </w:r>
      <w:r w:rsidR="00E0050C" w:rsidRPr="00E0050C">
        <w:rPr>
          <w:rFonts w:ascii="Arial" w:hAnsi="Arial" w:cs="Arial"/>
          <w:sz w:val="24"/>
          <w:szCs w:val="24"/>
        </w:rPr>
        <w:t xml:space="preserve"> aprobó el programa TECNICO PROFESIONAL EN SISTEMAS registrado en el SNIES con el Código Nº 410910030007600111200.</w:t>
      </w:r>
    </w:p>
    <w:p w:rsidR="00BB16F3" w:rsidRPr="00E0050C" w:rsidRDefault="00E0050C" w:rsidP="00BB16F3">
      <w:pPr>
        <w:jc w:val="both"/>
        <w:rPr>
          <w:rFonts w:ascii="Arial" w:hAnsi="Arial" w:cs="Arial"/>
          <w:sz w:val="24"/>
          <w:szCs w:val="24"/>
        </w:rPr>
      </w:pPr>
      <w:r w:rsidRPr="00E0050C">
        <w:rPr>
          <w:rFonts w:ascii="Arial" w:hAnsi="Arial" w:cs="Arial"/>
          <w:sz w:val="24"/>
          <w:szCs w:val="24"/>
        </w:rPr>
        <w:t>Según Directiva del ICFES Nº 72553 del 7 de febrero de 2003 brindó</w:t>
      </w:r>
      <w:r w:rsidR="00BB16F3">
        <w:rPr>
          <w:rFonts w:ascii="Arial" w:hAnsi="Arial" w:cs="Arial"/>
          <w:sz w:val="24"/>
          <w:szCs w:val="24"/>
        </w:rPr>
        <w:t xml:space="preserve"> </w:t>
      </w:r>
      <w:r w:rsidR="00877F90">
        <w:rPr>
          <w:rFonts w:ascii="Arial" w:hAnsi="Arial" w:cs="Arial"/>
          <w:sz w:val="24"/>
          <w:szCs w:val="24"/>
        </w:rPr>
        <w:t xml:space="preserve">la oportunidad a </w:t>
      </w:r>
      <w:r w:rsidRPr="00E0050C">
        <w:rPr>
          <w:rFonts w:ascii="Arial" w:hAnsi="Arial" w:cs="Arial"/>
          <w:sz w:val="24"/>
          <w:szCs w:val="24"/>
        </w:rPr>
        <w:t>las instituciones de Educación Superior para presentar los programas que se encontraban vigentes con los ajustes pertinentes para ofrecerlos en jornada contraria, INTENALCO se acogió y estos fueron aprobados:</w:t>
      </w:r>
    </w:p>
    <w:p w:rsidR="00E0050C" w:rsidRPr="00BB16F3" w:rsidRDefault="00E0050C" w:rsidP="00BB16F3">
      <w:pPr>
        <w:pStyle w:val="Prrafodelista"/>
        <w:numPr>
          <w:ilvl w:val="0"/>
          <w:numId w:val="10"/>
        </w:numPr>
        <w:rPr>
          <w:rFonts w:ascii="Arial" w:hAnsi="Arial" w:cs="Arial"/>
          <w:sz w:val="24"/>
          <w:szCs w:val="24"/>
        </w:rPr>
      </w:pPr>
      <w:r w:rsidRPr="00BB16F3">
        <w:rPr>
          <w:rFonts w:ascii="Arial" w:hAnsi="Arial" w:cs="Arial"/>
          <w:sz w:val="24"/>
          <w:szCs w:val="24"/>
        </w:rPr>
        <w:t>Técnico Profesional en Administración de Empresas</w:t>
      </w:r>
    </w:p>
    <w:p w:rsidR="00E0050C" w:rsidRPr="00BB16F3" w:rsidRDefault="00E0050C" w:rsidP="00BB16F3">
      <w:pPr>
        <w:pStyle w:val="Prrafodelista"/>
        <w:numPr>
          <w:ilvl w:val="0"/>
          <w:numId w:val="10"/>
        </w:numPr>
        <w:rPr>
          <w:rFonts w:ascii="Arial" w:hAnsi="Arial" w:cs="Arial"/>
          <w:sz w:val="24"/>
          <w:szCs w:val="24"/>
        </w:rPr>
      </w:pPr>
      <w:r w:rsidRPr="00BB16F3">
        <w:rPr>
          <w:rFonts w:ascii="Arial" w:hAnsi="Arial" w:cs="Arial"/>
          <w:sz w:val="24"/>
          <w:szCs w:val="24"/>
        </w:rPr>
        <w:t>Técnico Profesional en Costos y Contabilidad</w:t>
      </w:r>
    </w:p>
    <w:p w:rsidR="00E0050C" w:rsidRPr="00BB16F3" w:rsidRDefault="00E0050C" w:rsidP="00BB16F3">
      <w:pPr>
        <w:pStyle w:val="Prrafodelista"/>
        <w:numPr>
          <w:ilvl w:val="0"/>
          <w:numId w:val="10"/>
        </w:numPr>
        <w:rPr>
          <w:rFonts w:ascii="Arial" w:hAnsi="Arial" w:cs="Arial"/>
          <w:sz w:val="24"/>
          <w:szCs w:val="24"/>
        </w:rPr>
      </w:pPr>
      <w:r w:rsidRPr="00BB16F3">
        <w:rPr>
          <w:rFonts w:ascii="Arial" w:hAnsi="Arial" w:cs="Arial"/>
          <w:sz w:val="24"/>
          <w:szCs w:val="24"/>
        </w:rPr>
        <w:t>Técnico Profesional en Salud Ocupacional</w:t>
      </w:r>
    </w:p>
    <w:p w:rsidR="00E0050C" w:rsidRPr="00BB16F3" w:rsidRDefault="00E0050C" w:rsidP="00BB16F3">
      <w:pPr>
        <w:pStyle w:val="Prrafodelista"/>
        <w:numPr>
          <w:ilvl w:val="0"/>
          <w:numId w:val="10"/>
        </w:numPr>
        <w:rPr>
          <w:rFonts w:ascii="Arial" w:hAnsi="Arial" w:cs="Arial"/>
          <w:sz w:val="24"/>
          <w:szCs w:val="24"/>
        </w:rPr>
      </w:pPr>
      <w:r w:rsidRPr="00BB16F3">
        <w:rPr>
          <w:rFonts w:ascii="Arial" w:hAnsi="Arial" w:cs="Arial"/>
          <w:sz w:val="24"/>
          <w:szCs w:val="24"/>
        </w:rPr>
        <w:t>Técnico Profesional en Sistemas</w:t>
      </w:r>
    </w:p>
    <w:p w:rsidR="00E0050C" w:rsidRPr="00E0050C" w:rsidRDefault="00E0050C" w:rsidP="00E0050C">
      <w:pPr>
        <w:rPr>
          <w:rFonts w:ascii="Arial" w:hAnsi="Arial" w:cs="Arial"/>
          <w:sz w:val="24"/>
          <w:szCs w:val="24"/>
        </w:rPr>
      </w:pPr>
    </w:p>
    <w:p w:rsidR="00E0050C" w:rsidRPr="00E0050C" w:rsidRDefault="00E0050C" w:rsidP="00BB16F3">
      <w:pPr>
        <w:jc w:val="both"/>
        <w:rPr>
          <w:rFonts w:ascii="Arial" w:hAnsi="Arial" w:cs="Arial"/>
          <w:sz w:val="24"/>
          <w:szCs w:val="24"/>
        </w:rPr>
      </w:pPr>
      <w:r w:rsidRPr="00E0050C">
        <w:rPr>
          <w:rFonts w:ascii="Arial" w:hAnsi="Arial" w:cs="Arial"/>
          <w:sz w:val="24"/>
          <w:szCs w:val="24"/>
        </w:rPr>
        <w:t>El 10 de julio de 2003 INTENALCO presentó ante el ICFES el nuevo programa de TECNICO PROFESIONAL EN MERCADEO y después fue ajustado a los requerimientos del Decreto 2566 de 2003 del Ministerio de Educación Nacional enviándose el 20 de Diciembre de 2005y recibiendo respuesta positiva el 20 de noviembre de 2006 le fue otorgado el Registro Calificado.</w:t>
      </w:r>
    </w:p>
    <w:tbl>
      <w:tblPr>
        <w:tblStyle w:val="Tablaconcuadrcula"/>
        <w:tblW w:w="8648" w:type="dxa"/>
        <w:tblLook w:val="0620" w:firstRow="1" w:lastRow="0" w:firstColumn="0" w:lastColumn="0" w:noHBand="1" w:noVBand="1"/>
      </w:tblPr>
      <w:tblGrid>
        <w:gridCol w:w="5813"/>
        <w:gridCol w:w="2835"/>
      </w:tblGrid>
      <w:tr w:rsidR="00BB16F3" w:rsidRPr="00BB16F3" w:rsidTr="00621489">
        <w:trPr>
          <w:trHeight w:val="450"/>
        </w:trPr>
        <w:tc>
          <w:tcPr>
            <w:tcW w:w="5813" w:type="dxa"/>
            <w:shd w:val="clear" w:color="auto" w:fill="D6E3BC" w:themeFill="accent3" w:themeFillTint="66"/>
            <w:vAlign w:val="center"/>
            <w:hideMark/>
          </w:tcPr>
          <w:p w:rsidR="00BB16F3" w:rsidRPr="00BB16F3" w:rsidRDefault="00BB16F3" w:rsidP="00BB16F3">
            <w:pPr>
              <w:jc w:val="center"/>
              <w:rPr>
                <w:rFonts w:ascii="Arial" w:hAnsi="Arial" w:cs="Arial"/>
                <w:b/>
                <w:bCs/>
              </w:rPr>
            </w:pPr>
            <w:r w:rsidRPr="00BB16F3">
              <w:rPr>
                <w:rFonts w:ascii="Arial" w:hAnsi="Arial" w:cs="Arial"/>
                <w:b/>
                <w:bCs/>
              </w:rPr>
              <w:lastRenderedPageBreak/>
              <w:t>CARRERA</w:t>
            </w:r>
          </w:p>
        </w:tc>
        <w:tc>
          <w:tcPr>
            <w:tcW w:w="2835" w:type="dxa"/>
            <w:shd w:val="clear" w:color="auto" w:fill="D6E3BC" w:themeFill="accent3" w:themeFillTint="66"/>
            <w:vAlign w:val="center"/>
            <w:hideMark/>
          </w:tcPr>
          <w:p w:rsidR="00BB16F3" w:rsidRPr="00BB16F3" w:rsidRDefault="00BB16F3" w:rsidP="00BB16F3">
            <w:pPr>
              <w:jc w:val="center"/>
              <w:rPr>
                <w:rFonts w:ascii="Arial" w:hAnsi="Arial" w:cs="Arial"/>
                <w:b/>
                <w:bCs/>
              </w:rPr>
            </w:pPr>
            <w:r w:rsidRPr="00BB16F3">
              <w:rPr>
                <w:rFonts w:ascii="Arial" w:hAnsi="Arial" w:cs="Arial"/>
                <w:b/>
                <w:bCs/>
              </w:rPr>
              <w:t>REGISTRO CALIFICADO Nº</w:t>
            </w:r>
          </w:p>
        </w:tc>
      </w:tr>
      <w:tr w:rsidR="00BB16F3" w:rsidRPr="00BB16F3" w:rsidTr="00621489">
        <w:trPr>
          <w:trHeight w:val="347"/>
        </w:trPr>
        <w:tc>
          <w:tcPr>
            <w:tcW w:w="5813" w:type="dxa"/>
            <w:vAlign w:val="center"/>
            <w:hideMark/>
          </w:tcPr>
          <w:p w:rsidR="00BB16F3" w:rsidRPr="00BB16F3" w:rsidRDefault="00BB16F3" w:rsidP="00BB16F3">
            <w:pPr>
              <w:jc w:val="center"/>
              <w:rPr>
                <w:rFonts w:ascii="Arial" w:hAnsi="Arial" w:cs="Arial"/>
              </w:rPr>
            </w:pPr>
            <w:r w:rsidRPr="00BB16F3">
              <w:rPr>
                <w:rFonts w:ascii="Arial" w:hAnsi="Arial" w:cs="Arial"/>
              </w:rPr>
              <w:t>TÉCNICO PROFESIONAL EN MERCADEO</w:t>
            </w:r>
          </w:p>
        </w:tc>
        <w:tc>
          <w:tcPr>
            <w:tcW w:w="2835" w:type="dxa"/>
            <w:vAlign w:val="center"/>
            <w:hideMark/>
          </w:tcPr>
          <w:p w:rsidR="00BB16F3" w:rsidRPr="00BB16F3" w:rsidRDefault="00BB16F3" w:rsidP="00BB16F3">
            <w:pPr>
              <w:tabs>
                <w:tab w:val="left" w:pos="2585"/>
              </w:tabs>
              <w:jc w:val="center"/>
              <w:rPr>
                <w:rFonts w:ascii="Arial" w:hAnsi="Arial" w:cs="Arial"/>
              </w:rPr>
            </w:pPr>
            <w:r w:rsidRPr="00BB16F3">
              <w:rPr>
                <w:rFonts w:ascii="Arial" w:hAnsi="Arial" w:cs="Arial"/>
              </w:rPr>
              <w:t>52525</w:t>
            </w:r>
          </w:p>
        </w:tc>
      </w:tr>
    </w:tbl>
    <w:p w:rsidR="00BB16F3" w:rsidRPr="00E0050C" w:rsidRDefault="00BB16F3" w:rsidP="00E0050C">
      <w:pPr>
        <w:rPr>
          <w:rFonts w:ascii="Arial" w:hAnsi="Arial" w:cs="Arial"/>
          <w:sz w:val="24"/>
          <w:szCs w:val="24"/>
        </w:rPr>
      </w:pPr>
    </w:p>
    <w:p w:rsidR="00E0050C" w:rsidRPr="00E0050C" w:rsidRDefault="00E0050C" w:rsidP="00BB16F3">
      <w:pPr>
        <w:jc w:val="both"/>
        <w:rPr>
          <w:rFonts w:ascii="Arial" w:hAnsi="Arial" w:cs="Arial"/>
          <w:sz w:val="24"/>
          <w:szCs w:val="24"/>
        </w:rPr>
      </w:pPr>
      <w:r w:rsidRPr="00E0050C">
        <w:rPr>
          <w:rFonts w:ascii="Arial" w:hAnsi="Arial" w:cs="Arial"/>
          <w:sz w:val="24"/>
          <w:szCs w:val="24"/>
        </w:rPr>
        <w:t>En enero de 2005 se inició el proceso de ajustes a los programas académicos para obtener el Registro Calificado y el 20 diciembre del mismo año se presentó ante el Ministerio de Educación Nacional, obteniendo la aprobación por parte el Viceministerio de Educación Superior de los pr</w:t>
      </w:r>
      <w:r w:rsidR="00877F90">
        <w:rPr>
          <w:rFonts w:ascii="Arial" w:hAnsi="Arial" w:cs="Arial"/>
          <w:sz w:val="24"/>
          <w:szCs w:val="24"/>
        </w:rPr>
        <w:t xml:space="preserve">ogramas Técnicos Profesionales </w:t>
      </w:r>
      <w:r w:rsidRPr="00E0050C">
        <w:rPr>
          <w:rFonts w:ascii="Arial" w:hAnsi="Arial" w:cs="Arial"/>
          <w:sz w:val="24"/>
          <w:szCs w:val="24"/>
        </w:rPr>
        <w:t>con el siguiente registro.</w:t>
      </w:r>
    </w:p>
    <w:tbl>
      <w:tblPr>
        <w:tblStyle w:val="Tablaconcuadrcula"/>
        <w:tblW w:w="9164" w:type="dxa"/>
        <w:tblLook w:val="0620" w:firstRow="1" w:lastRow="0" w:firstColumn="0" w:lastColumn="0" w:noHBand="1" w:noVBand="1"/>
      </w:tblPr>
      <w:tblGrid>
        <w:gridCol w:w="5813"/>
        <w:gridCol w:w="3351"/>
      </w:tblGrid>
      <w:tr w:rsidR="00BB16F3" w:rsidRPr="00BB16F3" w:rsidTr="00621489">
        <w:trPr>
          <w:trHeight w:val="450"/>
        </w:trPr>
        <w:tc>
          <w:tcPr>
            <w:tcW w:w="5813" w:type="dxa"/>
            <w:shd w:val="clear" w:color="auto" w:fill="D6E3BC" w:themeFill="accent3" w:themeFillTint="66"/>
            <w:vAlign w:val="center"/>
            <w:hideMark/>
          </w:tcPr>
          <w:p w:rsidR="00BB16F3" w:rsidRPr="00BB16F3" w:rsidRDefault="00BB16F3" w:rsidP="00BB16F3">
            <w:pPr>
              <w:jc w:val="center"/>
              <w:rPr>
                <w:rFonts w:ascii="Arial" w:hAnsi="Arial" w:cs="Arial"/>
                <w:b/>
                <w:bCs/>
              </w:rPr>
            </w:pPr>
            <w:r w:rsidRPr="00BB16F3">
              <w:rPr>
                <w:rFonts w:ascii="Arial" w:hAnsi="Arial" w:cs="Arial"/>
                <w:b/>
                <w:bCs/>
              </w:rPr>
              <w:t>CARRERA</w:t>
            </w:r>
          </w:p>
        </w:tc>
        <w:tc>
          <w:tcPr>
            <w:tcW w:w="3351" w:type="dxa"/>
            <w:shd w:val="clear" w:color="auto" w:fill="D6E3BC" w:themeFill="accent3" w:themeFillTint="66"/>
            <w:vAlign w:val="center"/>
            <w:hideMark/>
          </w:tcPr>
          <w:p w:rsidR="00BB16F3" w:rsidRPr="00BB16F3" w:rsidRDefault="00BB16F3" w:rsidP="00BB16F3">
            <w:pPr>
              <w:jc w:val="center"/>
              <w:rPr>
                <w:rFonts w:ascii="Arial" w:hAnsi="Arial" w:cs="Arial"/>
                <w:b/>
                <w:bCs/>
              </w:rPr>
            </w:pPr>
            <w:r w:rsidRPr="00BB16F3">
              <w:rPr>
                <w:rFonts w:ascii="Arial" w:hAnsi="Arial" w:cs="Arial"/>
                <w:b/>
                <w:bCs/>
              </w:rPr>
              <w:t>REGISTRO CALIFICADO Nº</w:t>
            </w:r>
          </w:p>
        </w:tc>
      </w:tr>
      <w:tr w:rsidR="00BB16F3" w:rsidRPr="00BB16F3" w:rsidTr="00621489">
        <w:trPr>
          <w:trHeight w:val="450"/>
        </w:trPr>
        <w:tc>
          <w:tcPr>
            <w:tcW w:w="5813" w:type="dxa"/>
            <w:vAlign w:val="center"/>
            <w:hideMark/>
          </w:tcPr>
          <w:p w:rsidR="00BB16F3" w:rsidRPr="00BB16F3" w:rsidRDefault="00BB16F3" w:rsidP="00BB16F3">
            <w:pPr>
              <w:rPr>
                <w:rFonts w:ascii="Arial" w:hAnsi="Arial" w:cs="Arial"/>
              </w:rPr>
            </w:pPr>
            <w:r w:rsidRPr="00BB16F3">
              <w:rPr>
                <w:rFonts w:ascii="Arial" w:hAnsi="Arial" w:cs="Arial"/>
              </w:rPr>
              <w:t>TÉCNICO PROFESIONAL EN GESTIÓN EMPRESARIAL</w:t>
            </w:r>
          </w:p>
        </w:tc>
        <w:tc>
          <w:tcPr>
            <w:tcW w:w="3351" w:type="dxa"/>
            <w:vAlign w:val="center"/>
            <w:hideMark/>
          </w:tcPr>
          <w:p w:rsidR="00BB16F3" w:rsidRPr="00BB16F3" w:rsidRDefault="00BB16F3" w:rsidP="00BB16F3">
            <w:pPr>
              <w:rPr>
                <w:rFonts w:ascii="Arial" w:hAnsi="Arial" w:cs="Arial"/>
              </w:rPr>
            </w:pPr>
            <w:r w:rsidRPr="00BB16F3">
              <w:rPr>
                <w:rFonts w:ascii="Arial" w:hAnsi="Arial" w:cs="Arial"/>
              </w:rPr>
              <w:t>410916580007600111100</w:t>
            </w:r>
          </w:p>
        </w:tc>
      </w:tr>
      <w:tr w:rsidR="00BB16F3" w:rsidRPr="00BB16F3" w:rsidTr="00621489">
        <w:trPr>
          <w:trHeight w:val="429"/>
        </w:trPr>
        <w:tc>
          <w:tcPr>
            <w:tcW w:w="5813" w:type="dxa"/>
            <w:vAlign w:val="center"/>
            <w:hideMark/>
          </w:tcPr>
          <w:p w:rsidR="00BB16F3" w:rsidRPr="00BB16F3" w:rsidRDefault="00BB16F3" w:rsidP="00BB16F3">
            <w:pPr>
              <w:rPr>
                <w:rFonts w:ascii="Arial" w:hAnsi="Arial" w:cs="Arial"/>
              </w:rPr>
            </w:pPr>
            <w:r w:rsidRPr="00BB16F3">
              <w:rPr>
                <w:rFonts w:ascii="Arial" w:hAnsi="Arial" w:cs="Arial"/>
              </w:rPr>
              <w:t>TÉCNICO PROFESIONAL EN COSTOS Y CONTABILIDAD</w:t>
            </w:r>
          </w:p>
        </w:tc>
        <w:tc>
          <w:tcPr>
            <w:tcW w:w="3351" w:type="dxa"/>
            <w:vAlign w:val="center"/>
            <w:hideMark/>
          </w:tcPr>
          <w:p w:rsidR="00BB16F3" w:rsidRPr="00BB16F3" w:rsidRDefault="00BB16F3" w:rsidP="00BB16F3">
            <w:pPr>
              <w:rPr>
                <w:rFonts w:ascii="Arial" w:hAnsi="Arial" w:cs="Arial"/>
              </w:rPr>
            </w:pPr>
            <w:r w:rsidRPr="00BB16F3">
              <w:rPr>
                <w:rFonts w:ascii="Arial" w:hAnsi="Arial" w:cs="Arial"/>
              </w:rPr>
              <w:t>410916586577600111100</w:t>
            </w:r>
          </w:p>
        </w:tc>
      </w:tr>
      <w:tr w:rsidR="00BB16F3" w:rsidRPr="00BB16F3" w:rsidTr="00621489">
        <w:trPr>
          <w:trHeight w:val="430"/>
        </w:trPr>
        <w:tc>
          <w:tcPr>
            <w:tcW w:w="5813" w:type="dxa"/>
            <w:vAlign w:val="center"/>
            <w:hideMark/>
          </w:tcPr>
          <w:p w:rsidR="00BB16F3" w:rsidRPr="00BB16F3" w:rsidRDefault="00BB16F3" w:rsidP="00BB16F3">
            <w:pPr>
              <w:rPr>
                <w:rFonts w:ascii="Arial" w:hAnsi="Arial" w:cs="Arial"/>
              </w:rPr>
            </w:pPr>
            <w:r w:rsidRPr="00BB16F3">
              <w:rPr>
                <w:rFonts w:ascii="Arial" w:hAnsi="Arial" w:cs="Arial"/>
              </w:rPr>
              <w:t>TÉCNICO PROFESIONAL EN SISTEMAS</w:t>
            </w:r>
          </w:p>
        </w:tc>
        <w:tc>
          <w:tcPr>
            <w:tcW w:w="3351" w:type="dxa"/>
            <w:vAlign w:val="center"/>
            <w:hideMark/>
          </w:tcPr>
          <w:p w:rsidR="00BB16F3" w:rsidRPr="00BB16F3" w:rsidRDefault="00BB16F3" w:rsidP="00BB16F3">
            <w:pPr>
              <w:rPr>
                <w:rFonts w:ascii="Arial" w:hAnsi="Arial" w:cs="Arial"/>
              </w:rPr>
            </w:pPr>
            <w:r w:rsidRPr="00BB16F3">
              <w:rPr>
                <w:rFonts w:ascii="Arial" w:hAnsi="Arial" w:cs="Arial"/>
              </w:rPr>
              <w:t>410910030007600111200</w:t>
            </w:r>
          </w:p>
        </w:tc>
      </w:tr>
      <w:tr w:rsidR="00BB16F3" w:rsidRPr="00BB16F3" w:rsidTr="00621489">
        <w:trPr>
          <w:trHeight w:val="430"/>
        </w:trPr>
        <w:tc>
          <w:tcPr>
            <w:tcW w:w="5813" w:type="dxa"/>
            <w:vAlign w:val="center"/>
            <w:hideMark/>
          </w:tcPr>
          <w:p w:rsidR="00BB16F3" w:rsidRPr="00BB16F3" w:rsidRDefault="00BB16F3" w:rsidP="00BB16F3">
            <w:pPr>
              <w:rPr>
                <w:rFonts w:ascii="Arial" w:hAnsi="Arial" w:cs="Arial"/>
              </w:rPr>
            </w:pPr>
            <w:r w:rsidRPr="00BB16F3">
              <w:rPr>
                <w:rFonts w:ascii="Arial" w:hAnsi="Arial" w:cs="Arial"/>
              </w:rPr>
              <w:t>TÉCNICO PROFESIONAL EN SALUD OCUPACIONAL</w:t>
            </w:r>
          </w:p>
        </w:tc>
        <w:tc>
          <w:tcPr>
            <w:tcW w:w="3351" w:type="dxa"/>
            <w:vAlign w:val="center"/>
            <w:hideMark/>
          </w:tcPr>
          <w:p w:rsidR="00BB16F3" w:rsidRPr="00BB16F3" w:rsidRDefault="00BB16F3" w:rsidP="00BB16F3">
            <w:pPr>
              <w:rPr>
                <w:rFonts w:ascii="Arial" w:hAnsi="Arial" w:cs="Arial"/>
              </w:rPr>
            </w:pPr>
            <w:r w:rsidRPr="00BB16F3">
              <w:rPr>
                <w:rFonts w:ascii="Arial" w:hAnsi="Arial" w:cs="Arial"/>
              </w:rPr>
              <w:t>410913630627600111100</w:t>
            </w:r>
          </w:p>
        </w:tc>
      </w:tr>
    </w:tbl>
    <w:p w:rsidR="00E0050C" w:rsidRPr="00E0050C" w:rsidRDefault="00E0050C" w:rsidP="00E0050C">
      <w:pPr>
        <w:rPr>
          <w:rFonts w:ascii="Arial" w:hAnsi="Arial" w:cs="Arial"/>
          <w:sz w:val="24"/>
          <w:szCs w:val="24"/>
        </w:rPr>
      </w:pPr>
    </w:p>
    <w:p w:rsidR="00E0050C" w:rsidRPr="00E0050C" w:rsidRDefault="00E0050C" w:rsidP="00BB16F3">
      <w:pPr>
        <w:jc w:val="both"/>
        <w:rPr>
          <w:rFonts w:ascii="Arial" w:hAnsi="Arial" w:cs="Arial"/>
          <w:sz w:val="24"/>
          <w:szCs w:val="24"/>
        </w:rPr>
      </w:pPr>
      <w:r w:rsidRPr="00E0050C">
        <w:rPr>
          <w:rFonts w:ascii="Arial" w:hAnsi="Arial" w:cs="Arial"/>
          <w:sz w:val="24"/>
          <w:szCs w:val="24"/>
        </w:rPr>
        <w:t>En febrero de 2007 el Consejo Directivo autoriza al Rector para iniciar el proceso de R</w:t>
      </w:r>
      <w:r w:rsidR="00877F90">
        <w:rPr>
          <w:rFonts w:ascii="Arial" w:hAnsi="Arial" w:cs="Arial"/>
          <w:sz w:val="24"/>
          <w:szCs w:val="24"/>
        </w:rPr>
        <w:t>edefinición Académica</w:t>
      </w:r>
      <w:r w:rsidRPr="00E0050C">
        <w:rPr>
          <w:rFonts w:ascii="Arial" w:hAnsi="Arial" w:cs="Arial"/>
          <w:sz w:val="24"/>
          <w:szCs w:val="24"/>
        </w:rPr>
        <w:t xml:space="preserve"> según el Decreto 2216 de agosto 6 de 2003 del Min</w:t>
      </w:r>
      <w:r w:rsidR="00AA604E">
        <w:rPr>
          <w:rFonts w:ascii="Arial" w:hAnsi="Arial" w:cs="Arial"/>
          <w:sz w:val="24"/>
          <w:szCs w:val="24"/>
        </w:rPr>
        <w:t xml:space="preserve">isterio de Educación Nacional. </w:t>
      </w:r>
      <w:r w:rsidRPr="00E0050C">
        <w:rPr>
          <w:rFonts w:ascii="Arial" w:hAnsi="Arial" w:cs="Arial"/>
          <w:sz w:val="24"/>
          <w:szCs w:val="24"/>
        </w:rPr>
        <w:t xml:space="preserve">Actualmente INTENALCO </w:t>
      </w:r>
      <w:r w:rsidR="00BB16F3" w:rsidRPr="00E0050C">
        <w:rPr>
          <w:rFonts w:ascii="Arial" w:hAnsi="Arial" w:cs="Arial"/>
          <w:sz w:val="24"/>
          <w:szCs w:val="24"/>
        </w:rPr>
        <w:t>EDUCACIÓN</w:t>
      </w:r>
      <w:r w:rsidRPr="00E0050C">
        <w:rPr>
          <w:rFonts w:ascii="Arial" w:hAnsi="Arial" w:cs="Arial"/>
          <w:sz w:val="24"/>
          <w:szCs w:val="24"/>
        </w:rPr>
        <w:t xml:space="preserve"> SUPERIO</w:t>
      </w:r>
      <w:r w:rsidR="00AA604E">
        <w:rPr>
          <w:rFonts w:ascii="Arial" w:hAnsi="Arial" w:cs="Arial"/>
          <w:sz w:val="24"/>
          <w:szCs w:val="24"/>
        </w:rPr>
        <w:t xml:space="preserve">R viene adelantando el proceso </w:t>
      </w:r>
      <w:r w:rsidRPr="00E0050C">
        <w:rPr>
          <w:rFonts w:ascii="Arial" w:hAnsi="Arial" w:cs="Arial"/>
          <w:sz w:val="24"/>
          <w:szCs w:val="24"/>
        </w:rPr>
        <w:t>institucional integral de reforma estatutaria académica y administrativa para organizar la actividad formativa de pregrado en ciclos propedéuticos de acuerdo con lo establecido en la Ley 749 de 2002.</w:t>
      </w:r>
    </w:p>
    <w:p w:rsidR="00E0050C" w:rsidRPr="00E0050C" w:rsidRDefault="00E0050C" w:rsidP="00AA604E">
      <w:pPr>
        <w:jc w:val="both"/>
        <w:rPr>
          <w:rFonts w:ascii="Arial" w:hAnsi="Arial" w:cs="Arial"/>
          <w:sz w:val="24"/>
          <w:szCs w:val="24"/>
        </w:rPr>
      </w:pPr>
      <w:r w:rsidRPr="00E0050C">
        <w:rPr>
          <w:rFonts w:ascii="Arial" w:hAnsi="Arial" w:cs="Arial"/>
          <w:sz w:val="24"/>
          <w:szCs w:val="24"/>
        </w:rPr>
        <w:t xml:space="preserve">INTENALCO </w:t>
      </w:r>
      <w:r w:rsidR="00BB16F3" w:rsidRPr="00E0050C">
        <w:rPr>
          <w:rFonts w:ascii="Arial" w:hAnsi="Arial" w:cs="Arial"/>
          <w:sz w:val="24"/>
          <w:szCs w:val="24"/>
        </w:rPr>
        <w:t>EDUCACIÓN</w:t>
      </w:r>
      <w:r w:rsidRPr="00E0050C">
        <w:rPr>
          <w:rFonts w:ascii="Arial" w:hAnsi="Arial" w:cs="Arial"/>
          <w:sz w:val="24"/>
          <w:szCs w:val="24"/>
        </w:rPr>
        <w:t xml:space="preserve"> SUPERIOR ha venido ajustando sus estatutos conducentes a la redefinición y hoy se tiene aprobado por el Consejo Directivo y Académico la siguie</w:t>
      </w:r>
      <w:r w:rsidR="00AA604E">
        <w:rPr>
          <w:rFonts w:ascii="Arial" w:hAnsi="Arial" w:cs="Arial"/>
          <w:sz w:val="24"/>
          <w:szCs w:val="24"/>
        </w:rPr>
        <w:t>nte normatividad institucional.</w:t>
      </w:r>
    </w:p>
    <w:p w:rsidR="00E0050C" w:rsidRPr="00BB16F3" w:rsidRDefault="00E0050C" w:rsidP="00BB16F3">
      <w:pPr>
        <w:pStyle w:val="Prrafodelista"/>
        <w:numPr>
          <w:ilvl w:val="0"/>
          <w:numId w:val="11"/>
        </w:numPr>
        <w:rPr>
          <w:rFonts w:ascii="Arial" w:hAnsi="Arial" w:cs="Arial"/>
          <w:sz w:val="24"/>
          <w:szCs w:val="24"/>
        </w:rPr>
      </w:pPr>
      <w:r w:rsidRPr="00BB16F3">
        <w:rPr>
          <w:rFonts w:ascii="Arial" w:hAnsi="Arial" w:cs="Arial"/>
          <w:sz w:val="24"/>
          <w:szCs w:val="24"/>
        </w:rPr>
        <w:t xml:space="preserve">ESTATUTO GENERAL  Acuerdo Nº 08, emitido por el Consejo Directivo el 4 de diciembre de 2007 </w:t>
      </w:r>
    </w:p>
    <w:p w:rsidR="00E0050C" w:rsidRPr="00BB16F3" w:rsidRDefault="00E0050C" w:rsidP="00BB16F3">
      <w:pPr>
        <w:pStyle w:val="Prrafodelista"/>
        <w:numPr>
          <w:ilvl w:val="0"/>
          <w:numId w:val="11"/>
        </w:numPr>
        <w:rPr>
          <w:rFonts w:ascii="Arial" w:hAnsi="Arial" w:cs="Arial"/>
          <w:sz w:val="24"/>
          <w:szCs w:val="24"/>
        </w:rPr>
      </w:pPr>
      <w:r w:rsidRPr="00BB16F3">
        <w:rPr>
          <w:rFonts w:ascii="Arial" w:hAnsi="Arial" w:cs="Arial"/>
          <w:sz w:val="24"/>
          <w:szCs w:val="24"/>
        </w:rPr>
        <w:t>REGLAMENTO ESTUDIANTIL: Acuerdo Nº 09 emitido por el Consejo Directivo el 4 de diciembre de 2007.</w:t>
      </w:r>
    </w:p>
    <w:p w:rsidR="00E0050C" w:rsidRPr="00BB16F3" w:rsidRDefault="00E0050C" w:rsidP="00BB16F3">
      <w:pPr>
        <w:pStyle w:val="Prrafodelista"/>
        <w:numPr>
          <w:ilvl w:val="0"/>
          <w:numId w:val="11"/>
        </w:numPr>
        <w:rPr>
          <w:rFonts w:ascii="Arial" w:hAnsi="Arial" w:cs="Arial"/>
          <w:sz w:val="24"/>
          <w:szCs w:val="24"/>
        </w:rPr>
      </w:pPr>
      <w:r w:rsidRPr="00BB16F3">
        <w:rPr>
          <w:rFonts w:ascii="Arial" w:hAnsi="Arial" w:cs="Arial"/>
          <w:sz w:val="24"/>
          <w:szCs w:val="24"/>
        </w:rPr>
        <w:t xml:space="preserve">ESTATUTO DOCENTE: Acuerdo Nº 02 emitido por el Consejo Directivo el 22 de </w:t>
      </w:r>
      <w:r w:rsidR="00AA604E" w:rsidRPr="00BB16F3">
        <w:rPr>
          <w:rFonts w:ascii="Arial" w:hAnsi="Arial" w:cs="Arial"/>
          <w:sz w:val="24"/>
          <w:szCs w:val="24"/>
        </w:rPr>
        <w:t>febrero de</w:t>
      </w:r>
      <w:r w:rsidRPr="00BB16F3">
        <w:rPr>
          <w:rFonts w:ascii="Arial" w:hAnsi="Arial" w:cs="Arial"/>
          <w:sz w:val="24"/>
          <w:szCs w:val="24"/>
        </w:rPr>
        <w:t xml:space="preserve"> 2008.</w:t>
      </w:r>
    </w:p>
    <w:p w:rsidR="00E0050C" w:rsidRPr="00E0050C" w:rsidRDefault="00E0050C" w:rsidP="00BB16F3">
      <w:pPr>
        <w:spacing w:after="0"/>
        <w:jc w:val="both"/>
        <w:rPr>
          <w:rFonts w:ascii="Arial" w:hAnsi="Arial" w:cs="Arial"/>
          <w:sz w:val="24"/>
          <w:szCs w:val="24"/>
        </w:rPr>
      </w:pPr>
      <w:r w:rsidRPr="00E0050C">
        <w:rPr>
          <w:rFonts w:ascii="Arial" w:hAnsi="Arial" w:cs="Arial"/>
          <w:sz w:val="24"/>
          <w:szCs w:val="24"/>
        </w:rPr>
        <w:t>El Centro de Extensión e Investigación presentó septiembre de 2007 ante la Secretaria de Salud Departamental los programas de Educación para el Trabajo y Desarrollo Humano por competencias según lo estipulado en el Decreto 3616 de octubre de 2005 como son:</w:t>
      </w:r>
    </w:p>
    <w:p w:rsidR="00E0050C" w:rsidRPr="00E0050C" w:rsidRDefault="00E0050C" w:rsidP="00BB16F3">
      <w:pPr>
        <w:spacing w:after="0"/>
        <w:rPr>
          <w:rFonts w:ascii="Arial" w:hAnsi="Arial" w:cs="Arial"/>
          <w:sz w:val="24"/>
          <w:szCs w:val="24"/>
        </w:rPr>
      </w:pPr>
    </w:p>
    <w:p w:rsidR="00E0050C" w:rsidRPr="00BB16F3" w:rsidRDefault="00E0050C" w:rsidP="00BB16F3">
      <w:pPr>
        <w:pStyle w:val="Prrafodelista"/>
        <w:numPr>
          <w:ilvl w:val="0"/>
          <w:numId w:val="12"/>
        </w:numPr>
        <w:spacing w:after="0"/>
        <w:rPr>
          <w:rFonts w:ascii="Arial" w:hAnsi="Arial" w:cs="Arial"/>
          <w:sz w:val="24"/>
          <w:szCs w:val="24"/>
        </w:rPr>
      </w:pPr>
      <w:r w:rsidRPr="00BB16F3">
        <w:rPr>
          <w:rFonts w:ascii="Arial" w:hAnsi="Arial" w:cs="Arial"/>
          <w:sz w:val="24"/>
          <w:szCs w:val="24"/>
        </w:rPr>
        <w:lastRenderedPageBreak/>
        <w:t xml:space="preserve">AUXILIAR DE SERVICIOS </w:t>
      </w:r>
      <w:r w:rsidR="00BB16F3" w:rsidRPr="00BB16F3">
        <w:rPr>
          <w:rFonts w:ascii="Arial" w:hAnsi="Arial" w:cs="Arial"/>
          <w:sz w:val="24"/>
          <w:szCs w:val="24"/>
        </w:rPr>
        <w:t>FARMACÉUTICOS</w:t>
      </w:r>
      <w:r w:rsidRPr="00BB16F3">
        <w:rPr>
          <w:rFonts w:ascii="Arial" w:hAnsi="Arial" w:cs="Arial"/>
          <w:sz w:val="24"/>
          <w:szCs w:val="24"/>
        </w:rPr>
        <w:t xml:space="preserve"> </w:t>
      </w:r>
    </w:p>
    <w:p w:rsidR="00E0050C" w:rsidRPr="00BB16F3" w:rsidRDefault="00E0050C" w:rsidP="00BB16F3">
      <w:pPr>
        <w:pStyle w:val="Prrafodelista"/>
        <w:numPr>
          <w:ilvl w:val="0"/>
          <w:numId w:val="12"/>
        </w:numPr>
        <w:rPr>
          <w:rFonts w:ascii="Arial" w:hAnsi="Arial" w:cs="Arial"/>
          <w:sz w:val="24"/>
          <w:szCs w:val="24"/>
        </w:rPr>
      </w:pPr>
      <w:r w:rsidRPr="00BB16F3">
        <w:rPr>
          <w:rFonts w:ascii="Arial" w:hAnsi="Arial" w:cs="Arial"/>
          <w:sz w:val="24"/>
          <w:szCs w:val="24"/>
        </w:rPr>
        <w:t xml:space="preserve">AUXILIARA EN SALUD </w:t>
      </w:r>
      <w:r w:rsidR="00BB16F3" w:rsidRPr="00BB16F3">
        <w:rPr>
          <w:rFonts w:ascii="Arial" w:hAnsi="Arial" w:cs="Arial"/>
          <w:sz w:val="24"/>
          <w:szCs w:val="24"/>
        </w:rPr>
        <w:t>PÚBLICA</w:t>
      </w:r>
    </w:p>
    <w:p w:rsidR="00E0050C" w:rsidRPr="00BB16F3" w:rsidRDefault="00E0050C" w:rsidP="00BB16F3">
      <w:pPr>
        <w:pStyle w:val="Prrafodelista"/>
        <w:numPr>
          <w:ilvl w:val="0"/>
          <w:numId w:val="12"/>
        </w:numPr>
        <w:rPr>
          <w:rFonts w:ascii="Arial" w:hAnsi="Arial" w:cs="Arial"/>
          <w:sz w:val="24"/>
          <w:szCs w:val="24"/>
        </w:rPr>
      </w:pPr>
      <w:r w:rsidRPr="00BB16F3">
        <w:rPr>
          <w:rFonts w:ascii="Arial" w:hAnsi="Arial" w:cs="Arial"/>
          <w:sz w:val="24"/>
          <w:szCs w:val="24"/>
        </w:rPr>
        <w:t>AUXILIAR ADMINISTRATIVO EN SALUD</w:t>
      </w:r>
    </w:p>
    <w:p w:rsidR="00E0050C" w:rsidRDefault="00E0050C" w:rsidP="00BB16F3">
      <w:pPr>
        <w:pStyle w:val="Prrafodelista"/>
        <w:numPr>
          <w:ilvl w:val="0"/>
          <w:numId w:val="12"/>
        </w:numPr>
        <w:spacing w:after="0"/>
        <w:rPr>
          <w:rFonts w:ascii="Arial" w:hAnsi="Arial" w:cs="Arial"/>
          <w:sz w:val="24"/>
          <w:szCs w:val="24"/>
        </w:rPr>
      </w:pPr>
      <w:r w:rsidRPr="00BB16F3">
        <w:rPr>
          <w:rFonts w:ascii="Arial" w:hAnsi="Arial" w:cs="Arial"/>
          <w:sz w:val="24"/>
          <w:szCs w:val="24"/>
        </w:rPr>
        <w:t>AUXILIAR DE SALUD ORAL</w:t>
      </w:r>
    </w:p>
    <w:p w:rsidR="00BB16F3" w:rsidRPr="00BB16F3" w:rsidRDefault="00BB16F3" w:rsidP="00BB16F3">
      <w:pPr>
        <w:pStyle w:val="Prrafodelista"/>
        <w:spacing w:after="0"/>
        <w:rPr>
          <w:rFonts w:ascii="Arial" w:hAnsi="Arial" w:cs="Arial"/>
          <w:sz w:val="24"/>
          <w:szCs w:val="24"/>
        </w:rPr>
      </w:pPr>
    </w:p>
    <w:p w:rsidR="00E0050C" w:rsidRPr="00E0050C" w:rsidRDefault="00E0050C" w:rsidP="006D2E87">
      <w:pPr>
        <w:jc w:val="both"/>
        <w:rPr>
          <w:rFonts w:ascii="Arial" w:hAnsi="Arial" w:cs="Arial"/>
          <w:sz w:val="24"/>
          <w:szCs w:val="24"/>
        </w:rPr>
      </w:pPr>
      <w:r w:rsidRPr="00E0050C">
        <w:rPr>
          <w:rFonts w:ascii="Arial" w:hAnsi="Arial" w:cs="Arial"/>
          <w:sz w:val="24"/>
          <w:szCs w:val="24"/>
        </w:rPr>
        <w:t xml:space="preserve">El 20 de diciembre de 2007 se presentó ante el Ministerio de Educación Nacional el nuevo programa de </w:t>
      </w:r>
      <w:r w:rsidR="00BB16F3" w:rsidRPr="00E0050C">
        <w:rPr>
          <w:rFonts w:ascii="Arial" w:hAnsi="Arial" w:cs="Arial"/>
          <w:sz w:val="24"/>
          <w:szCs w:val="24"/>
        </w:rPr>
        <w:t>TÉCNICO</w:t>
      </w:r>
      <w:r w:rsidRPr="00E0050C">
        <w:rPr>
          <w:rFonts w:ascii="Arial" w:hAnsi="Arial" w:cs="Arial"/>
          <w:sz w:val="24"/>
          <w:szCs w:val="24"/>
        </w:rPr>
        <w:t xml:space="preserve"> PROFESIONAL EN NEGO</w:t>
      </w:r>
      <w:r w:rsidR="00AA604E">
        <w:rPr>
          <w:rFonts w:ascii="Arial" w:hAnsi="Arial" w:cs="Arial"/>
          <w:sz w:val="24"/>
          <w:szCs w:val="24"/>
        </w:rPr>
        <w:t>CIOS INTERNACIONALES y el 3 y 4</w:t>
      </w:r>
      <w:r w:rsidRPr="00E0050C">
        <w:rPr>
          <w:rFonts w:ascii="Arial" w:hAnsi="Arial" w:cs="Arial"/>
          <w:sz w:val="24"/>
          <w:szCs w:val="24"/>
        </w:rPr>
        <w:t xml:space="preserve"> de abril de 2008 se recibió la visita de los Pares Académicos para la verificación de las Condiciones Mínimas de Calidad para la obtención del Registro Calificado. </w:t>
      </w:r>
    </w:p>
    <w:p w:rsidR="00E0050C" w:rsidRPr="00E0050C" w:rsidRDefault="00AA604E" w:rsidP="006D2E87">
      <w:pPr>
        <w:jc w:val="both"/>
        <w:rPr>
          <w:rFonts w:ascii="Arial" w:hAnsi="Arial" w:cs="Arial"/>
          <w:sz w:val="24"/>
          <w:szCs w:val="24"/>
        </w:rPr>
      </w:pPr>
      <w:r>
        <w:rPr>
          <w:rFonts w:ascii="Arial" w:hAnsi="Arial" w:cs="Arial"/>
          <w:sz w:val="24"/>
          <w:szCs w:val="24"/>
        </w:rPr>
        <w:t xml:space="preserve">El </w:t>
      </w:r>
      <w:r w:rsidR="00E0050C" w:rsidRPr="00E0050C">
        <w:rPr>
          <w:rFonts w:ascii="Arial" w:hAnsi="Arial" w:cs="Arial"/>
          <w:sz w:val="24"/>
          <w:szCs w:val="24"/>
        </w:rPr>
        <w:t>Ministe</w:t>
      </w:r>
      <w:r>
        <w:rPr>
          <w:rFonts w:ascii="Arial" w:hAnsi="Arial" w:cs="Arial"/>
          <w:sz w:val="24"/>
          <w:szCs w:val="24"/>
        </w:rPr>
        <w:t>rio de Educación Nacional emite</w:t>
      </w:r>
      <w:r w:rsidR="00E0050C" w:rsidRPr="00E0050C">
        <w:rPr>
          <w:rFonts w:ascii="Arial" w:hAnsi="Arial" w:cs="Arial"/>
          <w:sz w:val="24"/>
          <w:szCs w:val="24"/>
        </w:rPr>
        <w:t xml:space="preserve"> un auto  donde recomienda que se ajuste la parte curricular  a un programa Técnico con la denominación de Técnico Profesional en Procesos de Importaciones y Exportaciones, el cual se realiza y es aprobado mediante Resolución 365 del 5 de febrero de 2009, otorgando el Registro Calificado.</w:t>
      </w:r>
    </w:p>
    <w:tbl>
      <w:tblPr>
        <w:tblStyle w:val="Tablaconcuadrcula"/>
        <w:tblW w:w="8648" w:type="dxa"/>
        <w:jc w:val="center"/>
        <w:tblLook w:val="0620" w:firstRow="1" w:lastRow="0" w:firstColumn="0" w:lastColumn="0" w:noHBand="1" w:noVBand="1"/>
      </w:tblPr>
      <w:tblGrid>
        <w:gridCol w:w="5813"/>
        <w:gridCol w:w="2835"/>
      </w:tblGrid>
      <w:tr w:rsidR="00BB16F3" w:rsidRPr="00BB16F3" w:rsidTr="00621489">
        <w:trPr>
          <w:trHeight w:val="450"/>
          <w:jc w:val="center"/>
        </w:trPr>
        <w:tc>
          <w:tcPr>
            <w:tcW w:w="5813" w:type="dxa"/>
            <w:shd w:val="clear" w:color="auto" w:fill="D6E3BC" w:themeFill="accent3" w:themeFillTint="66"/>
            <w:vAlign w:val="center"/>
            <w:hideMark/>
          </w:tcPr>
          <w:p w:rsidR="00BB16F3" w:rsidRPr="00BB16F3" w:rsidRDefault="00BB16F3" w:rsidP="00BB16F3">
            <w:pPr>
              <w:jc w:val="center"/>
              <w:rPr>
                <w:rFonts w:ascii="Arial" w:hAnsi="Arial" w:cs="Arial"/>
                <w:b/>
                <w:bCs/>
              </w:rPr>
            </w:pPr>
            <w:r w:rsidRPr="00BB16F3">
              <w:rPr>
                <w:rFonts w:ascii="Arial" w:hAnsi="Arial" w:cs="Arial"/>
                <w:b/>
                <w:bCs/>
              </w:rPr>
              <w:t>CARRERA</w:t>
            </w:r>
          </w:p>
        </w:tc>
        <w:tc>
          <w:tcPr>
            <w:tcW w:w="2835" w:type="dxa"/>
            <w:shd w:val="clear" w:color="auto" w:fill="D6E3BC" w:themeFill="accent3" w:themeFillTint="66"/>
            <w:vAlign w:val="center"/>
            <w:hideMark/>
          </w:tcPr>
          <w:p w:rsidR="00BB16F3" w:rsidRPr="00BB16F3" w:rsidRDefault="00BB16F3" w:rsidP="00BB16F3">
            <w:pPr>
              <w:jc w:val="center"/>
              <w:rPr>
                <w:rFonts w:ascii="Arial" w:hAnsi="Arial" w:cs="Arial"/>
                <w:b/>
                <w:bCs/>
              </w:rPr>
            </w:pPr>
            <w:r w:rsidRPr="00BB16F3">
              <w:rPr>
                <w:rFonts w:ascii="Arial" w:hAnsi="Arial" w:cs="Arial"/>
                <w:b/>
                <w:bCs/>
              </w:rPr>
              <w:t>REGISTRO CALIFICADO Nº</w:t>
            </w:r>
          </w:p>
        </w:tc>
      </w:tr>
      <w:tr w:rsidR="00BB16F3" w:rsidRPr="00BB16F3" w:rsidTr="00621489">
        <w:trPr>
          <w:trHeight w:val="681"/>
          <w:jc w:val="center"/>
        </w:trPr>
        <w:tc>
          <w:tcPr>
            <w:tcW w:w="5813" w:type="dxa"/>
            <w:vAlign w:val="center"/>
            <w:hideMark/>
          </w:tcPr>
          <w:p w:rsidR="00BB16F3" w:rsidRPr="00BB16F3" w:rsidRDefault="00BB16F3" w:rsidP="00BB16F3">
            <w:pPr>
              <w:jc w:val="both"/>
              <w:rPr>
                <w:rFonts w:ascii="Arial" w:hAnsi="Arial" w:cs="Arial"/>
              </w:rPr>
            </w:pPr>
            <w:r w:rsidRPr="00BB16F3">
              <w:rPr>
                <w:rFonts w:ascii="Arial" w:hAnsi="Arial" w:cs="Arial"/>
              </w:rPr>
              <w:t>TÉCNICO PROFESIONAL EN PROCESOS DE IMPORTACIONES Y EXPORTACIONES</w:t>
            </w:r>
          </w:p>
        </w:tc>
        <w:tc>
          <w:tcPr>
            <w:tcW w:w="2835" w:type="dxa"/>
            <w:vAlign w:val="center"/>
            <w:hideMark/>
          </w:tcPr>
          <w:p w:rsidR="00BB16F3" w:rsidRPr="00BB16F3" w:rsidRDefault="00BB16F3" w:rsidP="00BB16F3">
            <w:pPr>
              <w:jc w:val="center"/>
              <w:rPr>
                <w:rFonts w:ascii="Arial" w:hAnsi="Arial" w:cs="Arial"/>
              </w:rPr>
            </w:pPr>
            <w:r w:rsidRPr="00BB16F3">
              <w:rPr>
                <w:rFonts w:ascii="Arial" w:hAnsi="Arial" w:cs="Arial"/>
              </w:rPr>
              <w:t>54394</w:t>
            </w:r>
          </w:p>
        </w:tc>
      </w:tr>
    </w:tbl>
    <w:p w:rsidR="006D2E87" w:rsidRDefault="006D2E87" w:rsidP="006D2E87">
      <w:pPr>
        <w:keepNext/>
        <w:keepLines/>
        <w:spacing w:before="200" w:after="0" w:line="240" w:lineRule="auto"/>
        <w:outlineLvl w:val="2"/>
        <w:rPr>
          <w:rFonts w:ascii="Arial" w:hAnsi="Arial" w:cs="Arial"/>
          <w:sz w:val="24"/>
          <w:szCs w:val="24"/>
        </w:rPr>
      </w:pPr>
      <w:bookmarkStart w:id="4" w:name="_Toc365288369"/>
    </w:p>
    <w:p w:rsidR="006D2E87" w:rsidRDefault="006D2E87" w:rsidP="006D2E87">
      <w:pPr>
        <w:pStyle w:val="Ttulo2"/>
        <w:numPr>
          <w:ilvl w:val="1"/>
          <w:numId w:val="1"/>
        </w:numPr>
        <w:rPr>
          <w:rFonts w:ascii="Arial" w:eastAsia="MS Gothic" w:hAnsi="Arial" w:cs="Arial"/>
          <w:color w:val="auto"/>
          <w:sz w:val="24"/>
          <w:szCs w:val="24"/>
          <w:lang w:val="es-ES_tradnl" w:eastAsia="es-ES"/>
        </w:rPr>
      </w:pPr>
      <w:bookmarkStart w:id="5" w:name="_Toc484598513"/>
      <w:r w:rsidRPr="006D2E87">
        <w:rPr>
          <w:rFonts w:ascii="Arial" w:eastAsia="MS Gothic" w:hAnsi="Arial" w:cs="Arial"/>
          <w:color w:val="auto"/>
          <w:sz w:val="24"/>
          <w:szCs w:val="24"/>
          <w:lang w:val="es-ES_tradnl" w:eastAsia="es-ES"/>
        </w:rPr>
        <w:t>Misión</w:t>
      </w:r>
      <w:bookmarkEnd w:id="4"/>
      <w:bookmarkEnd w:id="5"/>
    </w:p>
    <w:p w:rsidR="006D2E87" w:rsidRPr="006D2E87" w:rsidRDefault="006D2E87" w:rsidP="006D2E87">
      <w:pPr>
        <w:spacing w:after="0" w:line="240" w:lineRule="auto"/>
        <w:jc w:val="both"/>
        <w:rPr>
          <w:rFonts w:ascii="Arial" w:eastAsia="MS Mincho" w:hAnsi="Arial" w:cs="Arial"/>
          <w:sz w:val="24"/>
          <w:szCs w:val="24"/>
          <w:lang w:val="es-ES_tradnl" w:eastAsia="es-ES"/>
        </w:rPr>
      </w:pPr>
    </w:p>
    <w:p w:rsidR="006D2E87" w:rsidRDefault="006D2E87" w:rsidP="006D2E87">
      <w:pPr>
        <w:spacing w:after="0" w:line="240" w:lineRule="auto"/>
        <w:jc w:val="both"/>
        <w:rPr>
          <w:rFonts w:ascii="Arial" w:eastAsia="MS Mincho" w:hAnsi="Arial" w:cs="Arial"/>
          <w:sz w:val="24"/>
          <w:szCs w:val="24"/>
          <w:lang w:val="es-ES_tradnl" w:eastAsia="es-ES"/>
        </w:rPr>
      </w:pPr>
      <w:r w:rsidRPr="006D2E87">
        <w:rPr>
          <w:rFonts w:ascii="Arial" w:eastAsia="MS Mincho" w:hAnsi="Arial" w:cs="Arial"/>
          <w:sz w:val="24"/>
          <w:szCs w:val="24"/>
          <w:lang w:val="es-ES_tradnl" w:eastAsia="es-ES"/>
        </w:rPr>
        <w:t>INTENALCO forma profesionales con excelentes bases técnicas, tecnológicas y científicas, generadores de procesos de cambio, con visión futurista, con valores éticos, autónomos y perseverantes, capaces de asumir riesgos, defender sus derechos, respetar los de los demás y fomentar la conservación del medio ambiente.</w:t>
      </w:r>
    </w:p>
    <w:p w:rsidR="003012F9" w:rsidRDefault="003012F9" w:rsidP="006D2E87">
      <w:pPr>
        <w:spacing w:after="0" w:line="240" w:lineRule="auto"/>
        <w:jc w:val="both"/>
        <w:rPr>
          <w:rFonts w:ascii="Arial" w:eastAsia="MS Mincho" w:hAnsi="Arial" w:cs="Arial"/>
          <w:sz w:val="24"/>
          <w:szCs w:val="24"/>
          <w:lang w:val="es-ES_tradnl" w:eastAsia="es-ES"/>
        </w:rPr>
      </w:pPr>
    </w:p>
    <w:p w:rsidR="003012F9" w:rsidRDefault="003012F9" w:rsidP="006D2E87">
      <w:pPr>
        <w:spacing w:after="0" w:line="240" w:lineRule="auto"/>
        <w:jc w:val="both"/>
        <w:rPr>
          <w:rFonts w:ascii="Arial" w:eastAsia="MS Mincho" w:hAnsi="Arial" w:cs="Arial"/>
          <w:sz w:val="24"/>
          <w:szCs w:val="24"/>
          <w:lang w:val="es-ES_tradnl" w:eastAsia="es-ES"/>
        </w:rPr>
      </w:pPr>
    </w:p>
    <w:p w:rsidR="003012F9" w:rsidRPr="006D2E87" w:rsidRDefault="003012F9" w:rsidP="006D2E87">
      <w:pPr>
        <w:spacing w:after="0" w:line="240" w:lineRule="auto"/>
        <w:jc w:val="both"/>
        <w:rPr>
          <w:rFonts w:ascii="Arial" w:eastAsia="MS Mincho" w:hAnsi="Arial" w:cs="Arial"/>
          <w:sz w:val="24"/>
          <w:szCs w:val="24"/>
          <w:lang w:val="es-ES_tradnl" w:eastAsia="es-ES"/>
        </w:rPr>
      </w:pPr>
    </w:p>
    <w:p w:rsidR="006D2E87" w:rsidRPr="006D2E87" w:rsidRDefault="006D2E87" w:rsidP="006D2E87">
      <w:pPr>
        <w:pStyle w:val="Ttulo2"/>
        <w:numPr>
          <w:ilvl w:val="1"/>
          <w:numId w:val="1"/>
        </w:numPr>
        <w:rPr>
          <w:rFonts w:ascii="Arial" w:eastAsia="MS Gothic" w:hAnsi="Arial" w:cs="Arial"/>
          <w:color w:val="auto"/>
          <w:sz w:val="24"/>
          <w:szCs w:val="24"/>
          <w:lang w:val="es-ES_tradnl" w:eastAsia="es-ES"/>
        </w:rPr>
      </w:pPr>
      <w:bookmarkStart w:id="6" w:name="_Toc365288370"/>
      <w:bookmarkStart w:id="7" w:name="_Toc484598514"/>
      <w:r w:rsidRPr="006D2E87">
        <w:rPr>
          <w:rFonts w:ascii="Arial" w:eastAsia="MS Gothic" w:hAnsi="Arial" w:cs="Arial"/>
          <w:color w:val="auto"/>
          <w:sz w:val="24"/>
          <w:szCs w:val="24"/>
          <w:lang w:val="es-ES_tradnl" w:eastAsia="es-ES"/>
        </w:rPr>
        <w:t>Visión</w:t>
      </w:r>
      <w:bookmarkEnd w:id="6"/>
      <w:bookmarkEnd w:id="7"/>
      <w:r w:rsidRPr="006D2E87">
        <w:rPr>
          <w:rFonts w:ascii="Arial" w:eastAsia="MS Gothic" w:hAnsi="Arial" w:cs="Arial"/>
          <w:color w:val="auto"/>
          <w:sz w:val="24"/>
          <w:szCs w:val="24"/>
          <w:lang w:val="es-ES_tradnl" w:eastAsia="es-ES"/>
        </w:rPr>
        <w:t xml:space="preserve">  </w:t>
      </w:r>
    </w:p>
    <w:p w:rsidR="006D2E87" w:rsidRPr="006D2E87" w:rsidRDefault="006D2E87" w:rsidP="006D2E87">
      <w:pPr>
        <w:spacing w:after="0" w:line="240" w:lineRule="auto"/>
        <w:jc w:val="both"/>
        <w:rPr>
          <w:rFonts w:ascii="Arial" w:eastAsia="MS Mincho" w:hAnsi="Arial" w:cs="Arial"/>
          <w:sz w:val="24"/>
          <w:szCs w:val="24"/>
          <w:lang w:val="es-ES_tradnl" w:eastAsia="es-ES"/>
        </w:rPr>
      </w:pPr>
    </w:p>
    <w:p w:rsidR="006D2E87" w:rsidRDefault="006D2E87" w:rsidP="006D2E87">
      <w:pPr>
        <w:spacing w:after="0" w:line="240" w:lineRule="auto"/>
        <w:jc w:val="both"/>
        <w:rPr>
          <w:rFonts w:ascii="Arial" w:eastAsia="MS Mincho" w:hAnsi="Arial" w:cs="Arial"/>
          <w:sz w:val="24"/>
          <w:szCs w:val="24"/>
          <w:lang w:val="es-ES_tradnl" w:eastAsia="es-ES"/>
        </w:rPr>
      </w:pPr>
      <w:r w:rsidRPr="006D2E87">
        <w:rPr>
          <w:rFonts w:ascii="Arial" w:eastAsia="MS Mincho" w:hAnsi="Arial" w:cs="Arial"/>
          <w:sz w:val="24"/>
          <w:szCs w:val="24"/>
          <w:lang w:val="es-ES_tradnl" w:eastAsia="es-ES"/>
        </w:rPr>
        <w:t xml:space="preserve">INTENALCO se convertirá en una Institución Universitaria que ofrezca programas de pregrado y postgrado ajustado a los modelos pedagógicos que caractericen la formación humana y profesional de sus egresados, contará con planta propia en la ciudad de Cali, ampliará la cobertura educativa a diferentes regiones del país. </w:t>
      </w:r>
    </w:p>
    <w:p w:rsidR="00C23295" w:rsidRDefault="00C23295" w:rsidP="006D2E87">
      <w:pPr>
        <w:spacing w:after="0" w:line="240" w:lineRule="auto"/>
        <w:jc w:val="both"/>
        <w:rPr>
          <w:rFonts w:ascii="Arial" w:eastAsia="MS Mincho" w:hAnsi="Arial" w:cs="Arial"/>
          <w:sz w:val="24"/>
          <w:szCs w:val="24"/>
          <w:lang w:val="es-ES_tradnl" w:eastAsia="es-ES"/>
        </w:rPr>
      </w:pPr>
    </w:p>
    <w:p w:rsidR="00C23295" w:rsidRPr="006D2E87" w:rsidRDefault="00C23295" w:rsidP="006D2E87">
      <w:pPr>
        <w:spacing w:after="0" w:line="240" w:lineRule="auto"/>
        <w:jc w:val="both"/>
        <w:rPr>
          <w:rFonts w:ascii="Arial" w:eastAsia="MS Mincho" w:hAnsi="Arial" w:cs="Arial"/>
          <w:sz w:val="24"/>
          <w:szCs w:val="24"/>
          <w:lang w:val="es-ES_tradnl" w:eastAsia="es-ES"/>
        </w:rPr>
      </w:pPr>
    </w:p>
    <w:p w:rsidR="006D2E87" w:rsidRPr="006D2E87" w:rsidRDefault="006D2E87" w:rsidP="006D2E87">
      <w:pPr>
        <w:spacing w:after="0" w:line="240" w:lineRule="auto"/>
        <w:jc w:val="both"/>
        <w:rPr>
          <w:rFonts w:ascii="Arial" w:eastAsia="MS Mincho" w:hAnsi="Arial" w:cs="Arial"/>
          <w:sz w:val="24"/>
          <w:szCs w:val="24"/>
          <w:lang w:val="es-ES_tradnl" w:eastAsia="es-ES"/>
        </w:rPr>
      </w:pPr>
    </w:p>
    <w:p w:rsidR="006D2E87" w:rsidRPr="006D2E87" w:rsidRDefault="006D2E87" w:rsidP="006D2E87">
      <w:pPr>
        <w:pStyle w:val="Ttulo2"/>
        <w:numPr>
          <w:ilvl w:val="1"/>
          <w:numId w:val="1"/>
        </w:numPr>
        <w:rPr>
          <w:rFonts w:ascii="Arial" w:eastAsia="MS Gothic" w:hAnsi="Arial" w:cs="Arial"/>
          <w:color w:val="auto"/>
          <w:sz w:val="24"/>
          <w:szCs w:val="24"/>
          <w:lang w:val="es-ES_tradnl" w:eastAsia="es-ES"/>
        </w:rPr>
      </w:pPr>
      <w:bookmarkStart w:id="8" w:name="_Toc365288371"/>
      <w:bookmarkStart w:id="9" w:name="_Toc484598515"/>
      <w:r w:rsidRPr="006D2E87">
        <w:rPr>
          <w:rFonts w:ascii="Arial" w:eastAsia="MS Gothic" w:hAnsi="Arial" w:cs="Arial"/>
          <w:color w:val="auto"/>
          <w:sz w:val="24"/>
          <w:szCs w:val="24"/>
          <w:lang w:val="es-ES_tradnl" w:eastAsia="es-ES"/>
        </w:rPr>
        <w:lastRenderedPageBreak/>
        <w:t>Principios</w:t>
      </w:r>
      <w:bookmarkEnd w:id="8"/>
      <w:bookmarkEnd w:id="9"/>
    </w:p>
    <w:p w:rsidR="006D2E87" w:rsidRPr="006D2E87" w:rsidRDefault="006D2E87" w:rsidP="006D2E87">
      <w:pPr>
        <w:spacing w:after="0"/>
        <w:rPr>
          <w:lang w:val="es-ES_tradnl" w:eastAsia="es-ES"/>
        </w:rPr>
      </w:pPr>
    </w:p>
    <w:p w:rsidR="006D2E87" w:rsidRPr="006D2E87" w:rsidRDefault="006D2E87" w:rsidP="006D2E87">
      <w:pPr>
        <w:spacing w:after="0" w:line="240" w:lineRule="auto"/>
        <w:jc w:val="both"/>
        <w:rPr>
          <w:rFonts w:ascii="Arial" w:eastAsia="MS Mincho" w:hAnsi="Arial" w:cs="Arial"/>
          <w:sz w:val="24"/>
          <w:szCs w:val="24"/>
          <w:lang w:val="es-ES_tradnl" w:eastAsia="es-ES"/>
        </w:rPr>
      </w:pPr>
      <w:r w:rsidRPr="006D2E87">
        <w:rPr>
          <w:rFonts w:ascii="Arial" w:eastAsia="MS Mincho" w:hAnsi="Arial" w:cs="Arial"/>
          <w:sz w:val="24"/>
          <w:szCs w:val="24"/>
          <w:lang w:val="es-ES_tradnl" w:eastAsia="es-ES"/>
        </w:rPr>
        <w:t>Los principios pedagógicos que rigen el quehacer de INTENALCO Educación Superior están expresados en los siguientes términos:</w:t>
      </w:r>
    </w:p>
    <w:p w:rsidR="006D2E87" w:rsidRPr="006D2E87" w:rsidRDefault="006D2E87" w:rsidP="006D2E87">
      <w:pPr>
        <w:spacing w:after="0" w:line="240" w:lineRule="auto"/>
        <w:jc w:val="both"/>
        <w:rPr>
          <w:rFonts w:ascii="Arial" w:eastAsia="MS Mincho" w:hAnsi="Arial" w:cs="Arial"/>
          <w:sz w:val="24"/>
          <w:szCs w:val="24"/>
          <w:lang w:val="es-ES_tradnl" w:eastAsia="es-ES"/>
        </w:rPr>
      </w:pPr>
    </w:p>
    <w:p w:rsidR="006D2E87" w:rsidRPr="006D2E87" w:rsidRDefault="006D2E87" w:rsidP="006D2E87">
      <w:pPr>
        <w:numPr>
          <w:ilvl w:val="0"/>
          <w:numId w:val="14"/>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sz w:val="24"/>
          <w:szCs w:val="24"/>
          <w:lang w:val="es-ES_tradnl" w:eastAsia="es-ES"/>
        </w:rPr>
        <w:t>La Calidad Académica</w:t>
      </w:r>
      <w:r w:rsidRPr="006D2E87">
        <w:rPr>
          <w:rFonts w:ascii="Arial" w:eastAsia="MS Mincho" w:hAnsi="Arial" w:cs="Arial"/>
          <w:sz w:val="24"/>
          <w:szCs w:val="24"/>
          <w:lang w:val="es-ES_tradnl" w:eastAsia="es-ES"/>
        </w:rPr>
        <w:t>. Se dirige al perfeccionamiento de un modelo pedag</w:t>
      </w:r>
      <w:r w:rsidR="003012F9">
        <w:rPr>
          <w:rFonts w:ascii="Arial" w:eastAsia="MS Mincho" w:hAnsi="Arial" w:cs="Arial"/>
          <w:sz w:val="24"/>
          <w:szCs w:val="24"/>
          <w:lang w:val="es-ES_tradnl" w:eastAsia="es-ES"/>
        </w:rPr>
        <w:t>ógico que recoja los principios</w:t>
      </w:r>
      <w:r w:rsidRPr="006D2E87">
        <w:rPr>
          <w:rFonts w:ascii="Arial" w:eastAsia="MS Mincho" w:hAnsi="Arial" w:cs="Arial"/>
          <w:sz w:val="24"/>
          <w:szCs w:val="24"/>
          <w:lang w:val="es-ES_tradnl" w:eastAsia="es-ES"/>
        </w:rPr>
        <w:t xml:space="preserve"> fundamentales para el aprendizaje, donde el estudiante sea el centro del proceso educativo, el docente un orientador dentro de los principios de formación e INTENALCO EDUCACIÓN SUPERIOR un centro de fomento al trabajo propuesto a través de foros, tele conferencias, Internet, intercambios, práctica empresarial y de apoyo mutuo. Por otra parte, se fundamenta en la continua cualificación de los docentes, planes de estudio y su impacto en la comunidad. </w:t>
      </w:r>
    </w:p>
    <w:p w:rsidR="006D2E87" w:rsidRPr="006D2E87" w:rsidRDefault="006D2E87" w:rsidP="006D2E87">
      <w:pPr>
        <w:tabs>
          <w:tab w:val="num" w:pos="284"/>
        </w:tabs>
        <w:autoSpaceDE w:val="0"/>
        <w:autoSpaceDN w:val="0"/>
        <w:spacing w:after="0" w:line="240" w:lineRule="auto"/>
        <w:jc w:val="both"/>
        <w:rPr>
          <w:rFonts w:ascii="Arial" w:eastAsia="MS Mincho" w:hAnsi="Arial" w:cs="Arial"/>
          <w:sz w:val="24"/>
          <w:szCs w:val="24"/>
          <w:lang w:val="es-ES_tradnl" w:eastAsia="es-ES"/>
        </w:rPr>
      </w:pPr>
    </w:p>
    <w:p w:rsidR="006D2E87" w:rsidRPr="006D2E87" w:rsidRDefault="006D2E87" w:rsidP="006D2E87">
      <w:pPr>
        <w:numPr>
          <w:ilvl w:val="0"/>
          <w:numId w:val="14"/>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sz w:val="24"/>
          <w:szCs w:val="24"/>
          <w:lang w:val="es-ES_tradnl" w:eastAsia="es-ES"/>
        </w:rPr>
        <w:t>Respeto por las Disposiciones Legales</w:t>
      </w:r>
      <w:r w:rsidR="003012F9">
        <w:rPr>
          <w:rFonts w:ascii="Arial" w:eastAsia="MS Mincho" w:hAnsi="Arial" w:cs="Arial"/>
          <w:sz w:val="24"/>
          <w:szCs w:val="24"/>
          <w:lang w:val="es-ES_tradnl" w:eastAsia="es-ES"/>
        </w:rPr>
        <w:t xml:space="preserve">. INTENALCO EDUCACIÓN SUPERIOR </w:t>
      </w:r>
      <w:r w:rsidRPr="006D2E87">
        <w:rPr>
          <w:rFonts w:ascii="Arial" w:eastAsia="MS Mincho" w:hAnsi="Arial" w:cs="Arial"/>
          <w:sz w:val="24"/>
          <w:szCs w:val="24"/>
          <w:lang w:val="es-ES_tradnl" w:eastAsia="es-ES"/>
        </w:rPr>
        <w:t xml:space="preserve">desarrolla todas sus actividades siguiendo los lineamientos trazados por el Ministerio de Educación Nacional y otros organismos gubernamentales, además de su propia reglamentación interna. </w:t>
      </w:r>
    </w:p>
    <w:p w:rsidR="006D2E87" w:rsidRPr="006D2E87" w:rsidRDefault="006D2E87" w:rsidP="006D2E87">
      <w:pPr>
        <w:tabs>
          <w:tab w:val="num" w:pos="284"/>
        </w:tabs>
        <w:spacing w:after="0"/>
        <w:contextualSpacing/>
        <w:rPr>
          <w:rFonts w:ascii="Arial" w:eastAsia="MS Mincho" w:hAnsi="Arial" w:cs="Arial"/>
          <w:sz w:val="24"/>
          <w:szCs w:val="24"/>
          <w:lang w:eastAsia="es-CO"/>
        </w:rPr>
      </w:pPr>
    </w:p>
    <w:p w:rsidR="006D2E87" w:rsidRPr="006D2E87" w:rsidRDefault="006D2E87" w:rsidP="006D2E87">
      <w:pPr>
        <w:numPr>
          <w:ilvl w:val="0"/>
          <w:numId w:val="14"/>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sz w:val="24"/>
          <w:szCs w:val="24"/>
          <w:lang w:val="es-ES_tradnl" w:eastAsia="es-ES"/>
        </w:rPr>
        <w:t xml:space="preserve">Flexibilidad: </w:t>
      </w:r>
      <w:r w:rsidRPr="006D2E87">
        <w:rPr>
          <w:rFonts w:ascii="Arial" w:eastAsia="MS Mincho" w:hAnsi="Arial" w:cs="Arial"/>
          <w:sz w:val="24"/>
          <w:szCs w:val="24"/>
          <w:lang w:val="es-ES_tradnl" w:eastAsia="es-ES"/>
        </w:rPr>
        <w:t>Se asume la flexibilidad en sus diferentes expresiones académicas, curricular, pedagógica y administrativa, como un proceso que exige permanentes transformaciones de acuerdo a las necesidades del contexto, para llevar adelante los propósitos de la formación integral de profesionales altamente calificados.</w:t>
      </w:r>
    </w:p>
    <w:p w:rsidR="006D2E87" w:rsidRPr="006D2E87" w:rsidRDefault="006D2E87" w:rsidP="006D2E87">
      <w:pPr>
        <w:tabs>
          <w:tab w:val="num" w:pos="284"/>
        </w:tabs>
        <w:spacing w:after="0"/>
        <w:contextualSpacing/>
        <w:rPr>
          <w:rFonts w:ascii="Arial" w:eastAsia="MS Mincho" w:hAnsi="Arial" w:cs="Arial"/>
          <w:sz w:val="24"/>
          <w:szCs w:val="24"/>
          <w:lang w:eastAsia="es-CO"/>
        </w:rPr>
      </w:pPr>
    </w:p>
    <w:p w:rsidR="006D2E87" w:rsidRPr="006D2E87" w:rsidRDefault="006D2E87" w:rsidP="006D2E87">
      <w:pPr>
        <w:numPr>
          <w:ilvl w:val="0"/>
          <w:numId w:val="14"/>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sz w:val="24"/>
          <w:szCs w:val="24"/>
          <w:lang w:val="es-ES_tradnl" w:eastAsia="es-ES"/>
        </w:rPr>
        <w:t>Calidad en el Servicio</w:t>
      </w:r>
      <w:r w:rsidRPr="006D2E87">
        <w:rPr>
          <w:rFonts w:ascii="Arial" w:eastAsia="MS Mincho" w:hAnsi="Arial" w:cs="Arial"/>
          <w:sz w:val="24"/>
          <w:szCs w:val="24"/>
          <w:lang w:val="es-ES_tradnl" w:eastAsia="es-ES"/>
        </w:rPr>
        <w:t xml:space="preserve">.  INTENALCO EDUCACIÓN SUPERIOR velará porque la gestión organizacional centrada en sus procesos administrativos y académicos, considere como factor esencial de calidad el servicio que se preste al cliente desde el punto de vista de justo a </w:t>
      </w:r>
      <w:r w:rsidR="003012F9">
        <w:rPr>
          <w:rFonts w:ascii="Arial" w:eastAsia="MS Mincho" w:hAnsi="Arial" w:cs="Arial"/>
          <w:sz w:val="24"/>
          <w:szCs w:val="24"/>
          <w:lang w:val="es-ES_tradnl" w:eastAsia="es-ES"/>
        </w:rPr>
        <w:t>tiempo, el respeto a la persona</w:t>
      </w:r>
      <w:r w:rsidRPr="006D2E87">
        <w:rPr>
          <w:rFonts w:ascii="Arial" w:eastAsia="MS Mincho" w:hAnsi="Arial" w:cs="Arial"/>
          <w:sz w:val="24"/>
          <w:szCs w:val="24"/>
          <w:lang w:val="es-ES_tradnl" w:eastAsia="es-ES"/>
        </w:rPr>
        <w:t xml:space="preserve"> y a la normatividad.</w:t>
      </w:r>
    </w:p>
    <w:p w:rsidR="006D2E87" w:rsidRPr="006D2E87" w:rsidRDefault="006D2E87" w:rsidP="006D2E87">
      <w:pPr>
        <w:tabs>
          <w:tab w:val="num" w:pos="284"/>
        </w:tabs>
        <w:autoSpaceDE w:val="0"/>
        <w:autoSpaceDN w:val="0"/>
        <w:spacing w:after="0" w:line="240" w:lineRule="auto"/>
        <w:jc w:val="both"/>
        <w:rPr>
          <w:rFonts w:ascii="Arial" w:eastAsia="MS Mincho" w:hAnsi="Arial" w:cs="Arial"/>
          <w:sz w:val="24"/>
          <w:szCs w:val="24"/>
          <w:lang w:val="es-ES_tradnl" w:eastAsia="es-ES"/>
        </w:rPr>
      </w:pPr>
    </w:p>
    <w:p w:rsidR="006D2E87" w:rsidRPr="006D2E87" w:rsidRDefault="006D2E87" w:rsidP="006D2E87">
      <w:pPr>
        <w:numPr>
          <w:ilvl w:val="0"/>
          <w:numId w:val="14"/>
        </w:numPr>
        <w:tabs>
          <w:tab w:val="num" w:pos="284"/>
        </w:tabs>
        <w:autoSpaceDE w:val="0"/>
        <w:autoSpaceDN w:val="0"/>
        <w:spacing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sz w:val="24"/>
          <w:szCs w:val="24"/>
          <w:lang w:val="es-ES_tradnl" w:eastAsia="es-ES"/>
        </w:rPr>
        <w:t>Respeto por la persona</w:t>
      </w:r>
      <w:r w:rsidRPr="006D2E87">
        <w:rPr>
          <w:rFonts w:ascii="Arial" w:eastAsia="MS Mincho" w:hAnsi="Arial" w:cs="Arial"/>
          <w:sz w:val="24"/>
          <w:szCs w:val="24"/>
          <w:lang w:val="es-ES_tradnl" w:eastAsia="es-ES"/>
        </w:rPr>
        <w:t>. INTENALCO EDUCACIÓN SUPERIOR propicia el respeto por la pluricultural, la etnia y las creencias, reconoce las diferencias individuales y fomenta el crecimiento y el respeto personal, por procesos éticos y axiológicos, fortaleciendo en la persona la capacidad de entender la realidad.</w:t>
      </w:r>
    </w:p>
    <w:p w:rsidR="006D2E87" w:rsidRPr="006D2E87" w:rsidRDefault="006D2E87" w:rsidP="006D2E87">
      <w:pPr>
        <w:spacing w:after="0" w:line="240" w:lineRule="auto"/>
        <w:rPr>
          <w:rFonts w:ascii="Arial" w:eastAsia="MS Mincho" w:hAnsi="Arial" w:cs="Arial"/>
          <w:b/>
          <w:sz w:val="24"/>
          <w:szCs w:val="24"/>
          <w:lang w:val="es-ES_tradnl" w:eastAsia="es-ES"/>
        </w:rPr>
      </w:pPr>
    </w:p>
    <w:p w:rsidR="00C931B5" w:rsidRPr="003012F9" w:rsidRDefault="006D2E87" w:rsidP="003012F9">
      <w:pPr>
        <w:pStyle w:val="Ttulo2"/>
        <w:numPr>
          <w:ilvl w:val="1"/>
          <w:numId w:val="1"/>
        </w:numPr>
        <w:rPr>
          <w:rFonts w:ascii="Arial" w:eastAsia="MS Gothic" w:hAnsi="Arial" w:cs="Arial"/>
          <w:color w:val="auto"/>
          <w:sz w:val="24"/>
          <w:szCs w:val="24"/>
          <w:lang w:val="es-ES_tradnl" w:eastAsia="es-ES"/>
        </w:rPr>
      </w:pPr>
      <w:bookmarkStart w:id="10" w:name="_Toc365288372"/>
      <w:bookmarkStart w:id="11" w:name="_Toc484598516"/>
      <w:r w:rsidRPr="00C931B5">
        <w:rPr>
          <w:rFonts w:ascii="Arial" w:eastAsia="MS Gothic" w:hAnsi="Arial" w:cs="Arial"/>
          <w:color w:val="auto"/>
          <w:sz w:val="24"/>
          <w:szCs w:val="24"/>
          <w:lang w:val="es-ES_tradnl" w:eastAsia="es-ES"/>
        </w:rPr>
        <w:t>Valores</w:t>
      </w:r>
      <w:bookmarkEnd w:id="10"/>
      <w:bookmarkEnd w:id="11"/>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bCs/>
          <w:sz w:val="24"/>
          <w:szCs w:val="24"/>
          <w:lang w:val="es-ES_tradnl" w:eastAsia="es-ES"/>
        </w:rPr>
        <w:t>Puntualidad</w:t>
      </w:r>
      <w:r w:rsidRPr="006D2E87">
        <w:rPr>
          <w:rFonts w:ascii="Arial" w:eastAsia="MS Mincho" w:hAnsi="Arial" w:cs="Arial"/>
          <w:b/>
          <w:sz w:val="24"/>
          <w:szCs w:val="24"/>
          <w:lang w:val="es-ES_tradnl" w:eastAsia="es-ES"/>
        </w:rPr>
        <w:t>:</w:t>
      </w:r>
      <w:r w:rsidRPr="006D2E87">
        <w:rPr>
          <w:rFonts w:ascii="Arial" w:eastAsia="MS Mincho" w:hAnsi="Arial" w:cs="Arial"/>
          <w:sz w:val="24"/>
          <w:szCs w:val="24"/>
          <w:lang w:val="es-ES_tradnl" w:eastAsia="es-ES"/>
        </w:rPr>
        <w:t xml:space="preserve"> Estar a tiempo para cualquier compromiso.</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bCs/>
          <w:sz w:val="24"/>
          <w:szCs w:val="24"/>
          <w:lang w:val="es-ES_tradnl" w:eastAsia="es-ES"/>
        </w:rPr>
        <w:t>Honestidad:</w:t>
      </w:r>
      <w:r w:rsidRPr="006D2E87">
        <w:rPr>
          <w:rFonts w:ascii="Arial" w:eastAsia="MS Mincho" w:hAnsi="Arial" w:cs="Arial"/>
          <w:sz w:val="24"/>
          <w:szCs w:val="24"/>
          <w:lang w:val="es-ES_tradnl" w:eastAsia="es-ES"/>
        </w:rPr>
        <w:t xml:space="preserve"> Actitud pulcra, decente, pudorosa, reflexiva y jus</w:t>
      </w:r>
      <w:r w:rsidR="003012F9">
        <w:rPr>
          <w:rFonts w:ascii="Arial" w:eastAsia="MS Mincho" w:hAnsi="Arial" w:cs="Arial"/>
          <w:sz w:val="24"/>
          <w:szCs w:val="24"/>
          <w:lang w:val="es-ES_tradnl" w:eastAsia="es-ES"/>
        </w:rPr>
        <w:t>ta en los diferentes estamentos</w:t>
      </w:r>
      <w:r w:rsidRPr="006D2E87">
        <w:rPr>
          <w:rFonts w:ascii="Arial" w:eastAsia="MS Mincho" w:hAnsi="Arial" w:cs="Arial"/>
          <w:sz w:val="24"/>
          <w:szCs w:val="24"/>
          <w:lang w:val="es-ES_tradnl" w:eastAsia="es-ES"/>
        </w:rPr>
        <w:t xml:space="preserve"> de cualquier dependencia.</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bCs/>
          <w:sz w:val="24"/>
          <w:szCs w:val="24"/>
          <w:lang w:val="es-ES_tradnl" w:eastAsia="es-ES"/>
        </w:rPr>
        <w:t>Tolerancia</w:t>
      </w:r>
      <w:r w:rsidRPr="006D2E87">
        <w:rPr>
          <w:rFonts w:ascii="Arial" w:eastAsia="MS Mincho" w:hAnsi="Arial" w:cs="Arial"/>
          <w:bCs/>
          <w:sz w:val="24"/>
          <w:szCs w:val="24"/>
          <w:lang w:val="es-ES_tradnl" w:eastAsia="es-ES"/>
        </w:rPr>
        <w:t>:</w:t>
      </w:r>
      <w:r w:rsidRPr="006D2E87">
        <w:rPr>
          <w:rFonts w:ascii="Arial" w:eastAsia="MS Mincho" w:hAnsi="Arial" w:cs="Arial"/>
          <w:sz w:val="24"/>
          <w:szCs w:val="24"/>
          <w:lang w:val="es-ES_tradnl" w:eastAsia="es-ES"/>
        </w:rPr>
        <w:t xml:space="preserve"> Respeto por </w:t>
      </w:r>
      <w:r w:rsidR="00022B83" w:rsidRPr="006D2E87">
        <w:rPr>
          <w:rFonts w:ascii="Arial" w:eastAsia="MS Mincho" w:hAnsi="Arial" w:cs="Arial"/>
          <w:sz w:val="24"/>
          <w:szCs w:val="24"/>
          <w:lang w:val="es-ES_tradnl" w:eastAsia="es-ES"/>
        </w:rPr>
        <w:t>sí</w:t>
      </w:r>
      <w:r w:rsidRPr="006D2E87">
        <w:rPr>
          <w:rFonts w:ascii="Arial" w:eastAsia="MS Mincho" w:hAnsi="Arial" w:cs="Arial"/>
          <w:sz w:val="24"/>
          <w:szCs w:val="24"/>
          <w:lang w:val="es-ES_tradnl" w:eastAsia="es-ES"/>
        </w:rPr>
        <w:t xml:space="preserve"> mismo y por el otro, tomando como punto de part</w:t>
      </w:r>
      <w:r w:rsidR="003012F9">
        <w:rPr>
          <w:rFonts w:ascii="Arial" w:eastAsia="MS Mincho" w:hAnsi="Arial" w:cs="Arial"/>
          <w:sz w:val="24"/>
          <w:szCs w:val="24"/>
          <w:lang w:val="es-ES_tradnl" w:eastAsia="es-ES"/>
        </w:rPr>
        <w:t xml:space="preserve">ida el reconocimiento mutuo de </w:t>
      </w:r>
      <w:r w:rsidRPr="006D2E87">
        <w:rPr>
          <w:rFonts w:ascii="Arial" w:eastAsia="MS Mincho" w:hAnsi="Arial" w:cs="Arial"/>
          <w:sz w:val="24"/>
          <w:szCs w:val="24"/>
          <w:lang w:val="es-ES_tradnl" w:eastAsia="es-ES"/>
        </w:rPr>
        <w:t>las diferencias individuales.</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bCs/>
          <w:sz w:val="24"/>
          <w:szCs w:val="24"/>
          <w:lang w:val="es-ES_tradnl" w:eastAsia="es-ES"/>
        </w:rPr>
        <w:t>Lealtad:</w:t>
      </w:r>
      <w:r w:rsidRPr="006D2E87">
        <w:rPr>
          <w:rFonts w:ascii="Arial" w:eastAsia="MS Mincho" w:hAnsi="Arial" w:cs="Arial"/>
          <w:sz w:val="24"/>
          <w:szCs w:val="24"/>
          <w:lang w:val="es-ES_tradnl" w:eastAsia="es-ES"/>
        </w:rPr>
        <w:t xml:space="preserve"> Ser solidarios con un sentir Intenalquino.</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bCs/>
          <w:sz w:val="24"/>
          <w:szCs w:val="24"/>
          <w:lang w:val="es-ES_tradnl" w:eastAsia="es-ES"/>
        </w:rPr>
        <w:lastRenderedPageBreak/>
        <w:t>Honradez</w:t>
      </w:r>
      <w:r w:rsidRPr="006D2E87">
        <w:rPr>
          <w:rFonts w:ascii="Arial" w:eastAsia="MS Mincho" w:hAnsi="Arial" w:cs="Arial"/>
          <w:bCs/>
          <w:sz w:val="24"/>
          <w:szCs w:val="24"/>
          <w:lang w:val="es-ES_tradnl" w:eastAsia="es-ES"/>
        </w:rPr>
        <w:t>:</w:t>
      </w:r>
      <w:r w:rsidRPr="006D2E87">
        <w:rPr>
          <w:rFonts w:ascii="Arial" w:eastAsia="MS Mincho" w:hAnsi="Arial" w:cs="Arial"/>
          <w:sz w:val="24"/>
          <w:szCs w:val="24"/>
          <w:lang w:val="es-ES_tradnl" w:eastAsia="es-ES"/>
        </w:rPr>
        <w:t xml:space="preserve"> Manera de obrar con rectitud e integridad en consecuencia con los principios de INTENALCO.</w:t>
      </w:r>
    </w:p>
    <w:p w:rsidR="006D2E87" w:rsidRPr="006D2E87" w:rsidRDefault="006D2E87" w:rsidP="006D2E87">
      <w:pPr>
        <w:numPr>
          <w:ilvl w:val="0"/>
          <w:numId w:val="15"/>
        </w:numPr>
        <w:spacing w:before="240" w:after="0" w:line="240" w:lineRule="auto"/>
        <w:ind w:left="0" w:firstLine="0"/>
        <w:jc w:val="both"/>
        <w:rPr>
          <w:rFonts w:ascii="Arial" w:eastAsia="Times New Roman" w:hAnsi="Arial" w:cs="Arial"/>
          <w:bCs/>
          <w:sz w:val="24"/>
          <w:szCs w:val="24"/>
          <w:lang w:val="es-ES" w:eastAsia="es-ES"/>
        </w:rPr>
      </w:pPr>
      <w:r w:rsidRPr="006D2E87">
        <w:rPr>
          <w:rFonts w:ascii="Arial" w:eastAsia="Times New Roman" w:hAnsi="Arial" w:cs="Arial"/>
          <w:b/>
          <w:sz w:val="24"/>
          <w:szCs w:val="24"/>
          <w:lang w:val="es-ES" w:eastAsia="es-ES"/>
        </w:rPr>
        <w:t>Respeto</w:t>
      </w:r>
      <w:r w:rsidRPr="006D2E87">
        <w:rPr>
          <w:rFonts w:ascii="Arial" w:eastAsia="Times New Roman" w:hAnsi="Arial" w:cs="Arial"/>
          <w:bCs/>
          <w:sz w:val="24"/>
          <w:szCs w:val="24"/>
          <w:lang w:val="es-ES" w:eastAsia="es-ES"/>
        </w:rPr>
        <w:t>: Atención y cortesía que se tiene en el trato con otras personas, con sus pensamientos y con su forma de ser en un ambiente de dialogo y debate permanente.</w:t>
      </w:r>
    </w:p>
    <w:p w:rsidR="006D2E87" w:rsidRPr="006D2E87" w:rsidRDefault="006D2E87" w:rsidP="006D2E87">
      <w:pPr>
        <w:numPr>
          <w:ilvl w:val="0"/>
          <w:numId w:val="15"/>
        </w:numPr>
        <w:spacing w:before="240" w:after="0" w:line="240" w:lineRule="auto"/>
        <w:ind w:left="0" w:firstLine="0"/>
        <w:jc w:val="both"/>
        <w:rPr>
          <w:rFonts w:ascii="Arial" w:eastAsia="Times New Roman" w:hAnsi="Arial" w:cs="Arial"/>
          <w:bCs/>
          <w:sz w:val="24"/>
          <w:szCs w:val="24"/>
          <w:lang w:val="es-ES" w:eastAsia="es-ES"/>
        </w:rPr>
      </w:pPr>
      <w:r w:rsidRPr="006D2E87">
        <w:rPr>
          <w:rFonts w:ascii="Arial" w:eastAsia="Times New Roman" w:hAnsi="Arial" w:cs="Arial"/>
          <w:b/>
          <w:sz w:val="24"/>
          <w:szCs w:val="24"/>
          <w:lang w:val="es-ES" w:eastAsia="es-ES"/>
        </w:rPr>
        <w:t>Responsabilidad</w:t>
      </w:r>
      <w:r w:rsidRPr="006D2E87">
        <w:rPr>
          <w:rFonts w:ascii="Arial" w:eastAsia="Times New Roman" w:hAnsi="Arial" w:cs="Arial"/>
          <w:b/>
          <w:bCs/>
          <w:sz w:val="24"/>
          <w:szCs w:val="24"/>
          <w:lang w:val="es-ES" w:eastAsia="es-ES"/>
        </w:rPr>
        <w:t xml:space="preserve">: </w:t>
      </w:r>
      <w:r w:rsidRPr="006D2E87">
        <w:rPr>
          <w:rFonts w:ascii="Arial" w:eastAsia="Times New Roman" w:hAnsi="Arial" w:cs="Arial"/>
          <w:bCs/>
          <w:sz w:val="24"/>
          <w:szCs w:val="24"/>
          <w:lang w:val="es-ES" w:eastAsia="es-ES"/>
        </w:rPr>
        <w:t xml:space="preserve">Cumplir con las obligaciones y compromisos que se le asignen y responder por las consecuencias de sus actos. </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bCs/>
          <w:sz w:val="24"/>
          <w:szCs w:val="24"/>
          <w:lang w:val="es-ES_tradnl" w:eastAsia="es-ES"/>
        </w:rPr>
        <w:t>Pertenencia</w:t>
      </w:r>
      <w:r w:rsidRPr="006D2E87">
        <w:rPr>
          <w:rFonts w:ascii="Arial" w:eastAsia="MS Mincho" w:hAnsi="Arial" w:cs="Arial"/>
          <w:bCs/>
          <w:sz w:val="24"/>
          <w:szCs w:val="24"/>
          <w:lang w:val="es-ES_tradnl" w:eastAsia="es-ES"/>
        </w:rPr>
        <w:t>:</w:t>
      </w:r>
      <w:r w:rsidRPr="006D2E87">
        <w:rPr>
          <w:rFonts w:ascii="Arial" w:eastAsia="MS Mincho" w:hAnsi="Arial" w:cs="Arial"/>
          <w:sz w:val="24"/>
          <w:szCs w:val="24"/>
          <w:lang w:val="es-ES_tradnl" w:eastAsia="es-ES"/>
        </w:rPr>
        <w:t xml:space="preserve"> Apropiarse de los intereses institucionales o gremiales y luchar por ellos demostrando identidad con la Institución.</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sz w:val="24"/>
          <w:szCs w:val="24"/>
          <w:lang w:val="es-ES_tradnl" w:eastAsia="es-ES"/>
        </w:rPr>
        <w:t>Liderazgo</w:t>
      </w:r>
      <w:r w:rsidRPr="006D2E87">
        <w:rPr>
          <w:rFonts w:ascii="Arial" w:eastAsia="MS Mincho" w:hAnsi="Arial" w:cs="Arial"/>
          <w:sz w:val="24"/>
          <w:szCs w:val="24"/>
          <w:lang w:val="es-ES_tradnl" w:eastAsia="es-ES"/>
        </w:rPr>
        <w:t>: Expresado en la capacidad de convocar y desarrollar fuerzas positivas, lo cual permite ser más competitivos.</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sz w:val="24"/>
          <w:szCs w:val="24"/>
          <w:lang w:val="es-ES_tradnl" w:eastAsia="es-ES"/>
        </w:rPr>
      </w:pPr>
      <w:r w:rsidRPr="006D2E87">
        <w:rPr>
          <w:rFonts w:ascii="Arial" w:eastAsia="MS Mincho" w:hAnsi="Arial" w:cs="Arial"/>
          <w:b/>
          <w:sz w:val="24"/>
          <w:szCs w:val="24"/>
          <w:lang w:val="es-ES_tradnl" w:eastAsia="es-ES"/>
        </w:rPr>
        <w:t xml:space="preserve">Ética: </w:t>
      </w:r>
      <w:r w:rsidRPr="006D2E87">
        <w:rPr>
          <w:rFonts w:ascii="Arial" w:eastAsia="MS Mincho" w:hAnsi="Arial" w:cs="Arial"/>
          <w:bCs/>
          <w:sz w:val="24"/>
          <w:szCs w:val="24"/>
          <w:lang w:val="es-ES_tradnl" w:eastAsia="es-ES"/>
        </w:rPr>
        <w:t>Carácter común de comportamiento o forma de vida que adopta un grupo de personas que pertenecen a una misma sociedad.</w:t>
      </w:r>
    </w:p>
    <w:p w:rsidR="006D2E87" w:rsidRPr="006D2E87" w:rsidRDefault="006D2E87" w:rsidP="006D2E87">
      <w:pPr>
        <w:numPr>
          <w:ilvl w:val="0"/>
          <w:numId w:val="15"/>
        </w:numPr>
        <w:spacing w:before="240" w:after="0" w:line="240" w:lineRule="auto"/>
        <w:ind w:left="0" w:firstLine="0"/>
        <w:jc w:val="both"/>
        <w:rPr>
          <w:rFonts w:ascii="Arial" w:eastAsia="MS Mincho" w:hAnsi="Arial" w:cs="Arial"/>
          <w:b/>
          <w:sz w:val="24"/>
          <w:szCs w:val="24"/>
          <w:lang w:val="es-ES_tradnl" w:eastAsia="es-ES"/>
        </w:rPr>
      </w:pPr>
      <w:r w:rsidRPr="006D2E87">
        <w:rPr>
          <w:rFonts w:ascii="Arial" w:eastAsia="MS Mincho" w:hAnsi="Arial" w:cs="Arial"/>
          <w:b/>
          <w:sz w:val="24"/>
          <w:szCs w:val="24"/>
          <w:lang w:val="es-ES_tradnl" w:eastAsia="es-ES"/>
        </w:rPr>
        <w:t xml:space="preserve">Dialogo: </w:t>
      </w:r>
      <w:r w:rsidRPr="006D2E87">
        <w:rPr>
          <w:rFonts w:ascii="Arial" w:eastAsia="MS Mincho" w:hAnsi="Arial" w:cs="Arial"/>
          <w:sz w:val="24"/>
          <w:szCs w:val="24"/>
          <w:lang w:val="es-ES_tradnl" w:eastAsia="es-ES"/>
        </w:rPr>
        <w:t>El servidor público practicará el encuentro para la búsqueda de la verdad y la solución de los conflictos para aprender a escuchar y entender al otro. Se intercambia información y se comunican pensamientos, sentimientos y deseos.</w:t>
      </w:r>
    </w:p>
    <w:p w:rsidR="007F64CC" w:rsidRDefault="007F64CC" w:rsidP="00E5449A">
      <w:pPr>
        <w:jc w:val="both"/>
        <w:rPr>
          <w:rFonts w:ascii="Arial" w:hAnsi="Arial" w:cs="Arial"/>
          <w:sz w:val="24"/>
          <w:szCs w:val="24"/>
          <w:lang w:val="es-ES_tradnl"/>
        </w:rPr>
      </w:pPr>
    </w:p>
    <w:p w:rsidR="007F64CC" w:rsidRDefault="007F64CC" w:rsidP="00925173">
      <w:pPr>
        <w:pStyle w:val="Ttulo2"/>
        <w:numPr>
          <w:ilvl w:val="0"/>
          <w:numId w:val="1"/>
        </w:numPr>
        <w:rPr>
          <w:rFonts w:ascii="Arial" w:hAnsi="Arial" w:cs="Arial"/>
          <w:color w:val="auto"/>
          <w:sz w:val="24"/>
          <w:szCs w:val="24"/>
          <w:lang w:val="es-ES_tradnl"/>
        </w:rPr>
      </w:pPr>
      <w:bookmarkStart w:id="12" w:name="_Toc484598517"/>
      <w:r>
        <w:rPr>
          <w:rFonts w:ascii="Arial" w:hAnsi="Arial" w:cs="Arial"/>
          <w:color w:val="auto"/>
          <w:sz w:val="24"/>
          <w:szCs w:val="24"/>
          <w:lang w:val="es-ES_tradnl"/>
        </w:rPr>
        <w:t>REFERENTES CONTEXTUALES</w:t>
      </w:r>
      <w:bookmarkEnd w:id="12"/>
    </w:p>
    <w:p w:rsidR="00DD7A2E" w:rsidRDefault="00DD7A2E" w:rsidP="00DD7A2E">
      <w:pPr>
        <w:rPr>
          <w:lang w:val="es-ES_tradnl"/>
        </w:rPr>
      </w:pPr>
    </w:p>
    <w:p w:rsidR="00DD7A2E" w:rsidRPr="004132D7" w:rsidRDefault="004132D7" w:rsidP="004132D7">
      <w:pPr>
        <w:pStyle w:val="Ttulo2"/>
        <w:numPr>
          <w:ilvl w:val="1"/>
          <w:numId w:val="1"/>
        </w:numPr>
        <w:rPr>
          <w:rFonts w:ascii="Arial" w:hAnsi="Arial" w:cs="Arial"/>
          <w:color w:val="auto"/>
          <w:sz w:val="24"/>
          <w:lang w:val="es-ES_tradnl"/>
        </w:rPr>
      </w:pPr>
      <w:bookmarkStart w:id="13" w:name="_Toc484598518"/>
      <w:r w:rsidRPr="004132D7">
        <w:rPr>
          <w:rFonts w:ascii="Arial" w:hAnsi="Arial" w:cs="Arial"/>
          <w:color w:val="auto"/>
          <w:sz w:val="24"/>
          <w:lang w:val="es-ES_tradnl"/>
        </w:rPr>
        <w:t>Educación Técnica y Profesional en el contexto internacional</w:t>
      </w:r>
      <w:bookmarkEnd w:id="13"/>
    </w:p>
    <w:p w:rsidR="004132D7" w:rsidRDefault="004132D7" w:rsidP="004132D7">
      <w:pPr>
        <w:jc w:val="both"/>
        <w:rPr>
          <w:rFonts w:ascii="Arial" w:hAnsi="Arial" w:cs="Arial"/>
          <w:bCs/>
          <w:sz w:val="24"/>
          <w:szCs w:val="23"/>
        </w:rPr>
      </w:pPr>
    </w:p>
    <w:p w:rsidR="004132D7" w:rsidRPr="00476DB7" w:rsidRDefault="004132D7" w:rsidP="004132D7">
      <w:pPr>
        <w:jc w:val="both"/>
        <w:rPr>
          <w:rFonts w:ascii="Arial" w:hAnsi="Arial" w:cs="Arial"/>
          <w:bCs/>
          <w:sz w:val="24"/>
          <w:szCs w:val="23"/>
        </w:rPr>
      </w:pPr>
      <w:r w:rsidRPr="00476DB7">
        <w:rPr>
          <w:rFonts w:ascii="Arial" w:hAnsi="Arial" w:cs="Arial"/>
          <w:bCs/>
          <w:sz w:val="24"/>
          <w:szCs w:val="23"/>
        </w:rPr>
        <w:t>La educación técnica y profesional debe ser el camino que lleve al alivio de la pobreza, el fomento de la paz, la conservación del medio ambiente y el mejoramiento de la calidad de vida de todos y que, así mismo, contribuya al desarrollo sostenible. “reunión internacional de la UNESCO sobre Educación Técnica y Profesional.</w:t>
      </w:r>
    </w:p>
    <w:p w:rsidR="004132D7" w:rsidRPr="00476DB7" w:rsidRDefault="004132D7" w:rsidP="004132D7">
      <w:pPr>
        <w:jc w:val="both"/>
        <w:rPr>
          <w:rFonts w:ascii="Arial" w:hAnsi="Arial" w:cs="Arial"/>
          <w:bCs/>
          <w:sz w:val="24"/>
          <w:szCs w:val="23"/>
        </w:rPr>
      </w:pPr>
      <w:r w:rsidRPr="00476DB7">
        <w:rPr>
          <w:rFonts w:ascii="Arial" w:hAnsi="Arial" w:cs="Arial"/>
          <w:bCs/>
          <w:sz w:val="24"/>
          <w:szCs w:val="23"/>
        </w:rPr>
        <w:t xml:space="preserve">Reconociendo a que a nivel mundial, la gran mayoría de la fuerza de trabajo-incluso los trabajadores de conocimiento requieren conocimientos y destrezas técnicas y profesionales a lo largo de toda la vida, afirmamos que el desarrollo de destrezas que conduzca a una educación técnica y profesional adecuada a la edad, debe formar parte integral de todos los niveles de educación y ya no puede ser considerada una alternativa opcional o marginal. </w:t>
      </w:r>
    </w:p>
    <w:p w:rsidR="004132D7" w:rsidRPr="00476DB7" w:rsidRDefault="004132D7" w:rsidP="004132D7">
      <w:pPr>
        <w:jc w:val="both"/>
        <w:rPr>
          <w:rFonts w:ascii="Arial" w:hAnsi="Arial" w:cs="Arial"/>
          <w:bCs/>
          <w:sz w:val="24"/>
          <w:szCs w:val="23"/>
        </w:rPr>
      </w:pPr>
      <w:r w:rsidRPr="00476DB7">
        <w:rPr>
          <w:rFonts w:ascii="Arial" w:hAnsi="Arial" w:cs="Arial"/>
          <w:bCs/>
          <w:sz w:val="24"/>
          <w:szCs w:val="23"/>
        </w:rPr>
        <w:t xml:space="preserve">En el desarrollo de la educación técnica y profesional, a partir del congreso de Seúl, indica un claro avance en cuanto a la importancia del rol que le cabe a este campo </w:t>
      </w:r>
      <w:r w:rsidRPr="00476DB7">
        <w:rPr>
          <w:rFonts w:ascii="Arial" w:hAnsi="Arial" w:cs="Arial"/>
          <w:bCs/>
          <w:sz w:val="24"/>
          <w:szCs w:val="23"/>
        </w:rPr>
        <w:lastRenderedPageBreak/>
        <w:t xml:space="preserve">de la educación como vehículo que llevara al sustento productivo y a la cohesión social.  </w:t>
      </w:r>
    </w:p>
    <w:p w:rsidR="004132D7" w:rsidRPr="00476DB7" w:rsidRDefault="004132D7" w:rsidP="004132D7">
      <w:pPr>
        <w:jc w:val="both"/>
        <w:rPr>
          <w:rFonts w:ascii="Arial" w:hAnsi="Arial" w:cs="Arial"/>
          <w:b/>
          <w:bCs/>
          <w:sz w:val="24"/>
          <w:szCs w:val="24"/>
        </w:rPr>
      </w:pPr>
      <w:r w:rsidRPr="00476DB7">
        <w:rPr>
          <w:rFonts w:ascii="Arial" w:hAnsi="Arial" w:cs="Arial"/>
          <w:sz w:val="24"/>
          <w:szCs w:val="24"/>
        </w:rPr>
        <w:t xml:space="preserve">En el marco de una educación para todos, la educación y la formación técnica y profesional es un </w:t>
      </w:r>
      <w:r w:rsidRPr="00476DB7">
        <w:rPr>
          <w:rFonts w:ascii="Arial" w:hAnsi="Arial" w:cs="Arial"/>
          <w:b/>
          <w:bCs/>
          <w:sz w:val="24"/>
          <w:szCs w:val="24"/>
        </w:rPr>
        <w:t>instrumento esencial para la superación de la pobreza</w:t>
      </w:r>
      <w:r w:rsidRPr="00476DB7">
        <w:rPr>
          <w:rFonts w:ascii="Arial" w:hAnsi="Arial" w:cs="Arial"/>
          <w:sz w:val="24"/>
          <w:szCs w:val="24"/>
        </w:rPr>
        <w:t xml:space="preserve">. Los países tienen el gran reto de preparar a los jóvenes para </w:t>
      </w:r>
      <w:r w:rsidRPr="00476DB7">
        <w:rPr>
          <w:rFonts w:ascii="Arial" w:hAnsi="Arial" w:cs="Arial"/>
          <w:b/>
          <w:bCs/>
          <w:sz w:val="24"/>
          <w:szCs w:val="24"/>
        </w:rPr>
        <w:t>enfrentar los rápidos cambios tecnológicos, económicos y laborales de sus sociedades.</w:t>
      </w:r>
    </w:p>
    <w:p w:rsidR="004132D7" w:rsidRPr="001C3EB4" w:rsidRDefault="004132D7" w:rsidP="004132D7">
      <w:pPr>
        <w:jc w:val="both"/>
        <w:rPr>
          <w:rFonts w:ascii="Arial" w:hAnsi="Arial" w:cs="Arial"/>
          <w:sz w:val="24"/>
          <w:szCs w:val="24"/>
        </w:rPr>
      </w:pPr>
      <w:r w:rsidRPr="00476DB7">
        <w:rPr>
          <w:rFonts w:ascii="Arial" w:hAnsi="Arial" w:cs="Arial"/>
          <w:sz w:val="24"/>
          <w:szCs w:val="24"/>
        </w:rPr>
        <w:t xml:space="preserve">El rol de la UNESCO es apoyar a sus Estados Miembros para afrontar este desafío. La Organización aconseja estándares que consideran todos los aspectos del proceso educativo que, además de una enseñanza general, entrañan el </w:t>
      </w:r>
      <w:r w:rsidRPr="00476DB7">
        <w:rPr>
          <w:rFonts w:ascii="Arial" w:hAnsi="Arial" w:cs="Arial"/>
          <w:b/>
          <w:bCs/>
          <w:sz w:val="24"/>
          <w:szCs w:val="24"/>
        </w:rPr>
        <w:t>estudio de tecnologías y ciencias afines y la adquisición de conocimientos prácticos, actitudes, comprensión y conocimientos teóricos</w:t>
      </w:r>
      <w:r w:rsidRPr="00476DB7">
        <w:rPr>
          <w:rFonts w:ascii="Arial" w:hAnsi="Arial" w:cs="Arial"/>
          <w:sz w:val="24"/>
          <w:szCs w:val="24"/>
        </w:rPr>
        <w:t xml:space="preserve"> referentes a ocupaciones de diversos sectores d</w:t>
      </w:r>
      <w:r>
        <w:rPr>
          <w:rFonts w:ascii="Arial" w:hAnsi="Arial" w:cs="Arial"/>
          <w:sz w:val="24"/>
          <w:szCs w:val="24"/>
        </w:rPr>
        <w:t xml:space="preserve">e la vida económica y social. </w:t>
      </w:r>
    </w:p>
    <w:p w:rsidR="004132D7" w:rsidRDefault="004132D7" w:rsidP="004132D7">
      <w:pPr>
        <w:jc w:val="both"/>
        <w:rPr>
          <w:rFonts w:ascii="Arial" w:hAnsi="Arial" w:cs="Arial"/>
          <w:sz w:val="24"/>
          <w:szCs w:val="18"/>
        </w:rPr>
      </w:pPr>
      <w:r w:rsidRPr="001C3EB4">
        <w:rPr>
          <w:rFonts w:ascii="Arial" w:hAnsi="Arial" w:cs="Arial"/>
          <w:sz w:val="24"/>
          <w:szCs w:val="18"/>
        </w:rPr>
        <w:t xml:space="preserve">La </w:t>
      </w:r>
      <w:r>
        <w:rPr>
          <w:rFonts w:ascii="Arial" w:hAnsi="Arial" w:cs="Arial"/>
          <w:sz w:val="24"/>
          <w:szCs w:val="18"/>
        </w:rPr>
        <w:t xml:space="preserve">internacional de la educación </w:t>
      </w:r>
      <w:r w:rsidRPr="001C3EB4">
        <w:rPr>
          <w:rFonts w:ascii="Arial" w:hAnsi="Arial" w:cs="Arial"/>
          <w:sz w:val="24"/>
          <w:szCs w:val="18"/>
        </w:rPr>
        <w:t xml:space="preserve">IE considera que la educación técnica y la formación profesional son particularmente vulnerables a las presiones comerciales que están surgiendo en todo el mundo. En la actualidad, la responsabilidad fundamental de las instituciones públicas de muchos países, la provisión de una educación técnica y formación profesional, se encuentra con un pie del lado del sector público y el otro del lado del sector privado y con ánimo de lucro. La globalización económica, la liberalización del mercado, las nuevas tecnologías de la información y la comunicación, la desregularización del mercado laboral y el aumento de las </w:t>
      </w:r>
      <w:r w:rsidR="003012F9">
        <w:rPr>
          <w:rFonts w:ascii="Arial" w:hAnsi="Arial" w:cs="Arial"/>
          <w:sz w:val="24"/>
          <w:szCs w:val="18"/>
        </w:rPr>
        <w:t xml:space="preserve">prestaciones </w:t>
      </w:r>
      <w:r w:rsidRPr="001C3EB4">
        <w:rPr>
          <w:rFonts w:ascii="Arial" w:hAnsi="Arial" w:cs="Arial"/>
          <w:sz w:val="24"/>
          <w:szCs w:val="18"/>
        </w:rPr>
        <w:t>transnacionales, han intensificado la comercialización de la formación profesional tanto a escala nacional como internacional. Juntos, estos desarrollos amenazan la calidad, la accesibilidad, la igualdad, la situación y los derechos laborales del personal docente.</w:t>
      </w:r>
    </w:p>
    <w:p w:rsidR="004132D7" w:rsidRPr="00105413" w:rsidRDefault="004132D7" w:rsidP="004132D7">
      <w:pPr>
        <w:autoSpaceDE w:val="0"/>
        <w:autoSpaceDN w:val="0"/>
        <w:adjustRightInd w:val="0"/>
        <w:spacing w:after="0" w:line="240" w:lineRule="auto"/>
        <w:jc w:val="both"/>
        <w:rPr>
          <w:rFonts w:ascii="Arial" w:hAnsi="Arial" w:cs="Arial"/>
          <w:sz w:val="24"/>
          <w:szCs w:val="21"/>
        </w:rPr>
      </w:pPr>
      <w:r w:rsidRPr="00105413">
        <w:rPr>
          <w:rFonts w:ascii="Arial" w:hAnsi="Arial" w:cs="Arial"/>
          <w:sz w:val="24"/>
          <w:szCs w:val="21"/>
        </w:rPr>
        <w:t>La educación secundaria superior, que consolida las cualificaciones y los conocimientos básicos</w:t>
      </w:r>
      <w:r>
        <w:rPr>
          <w:rFonts w:ascii="Arial" w:hAnsi="Arial" w:cs="Arial"/>
          <w:sz w:val="24"/>
          <w:szCs w:val="21"/>
        </w:rPr>
        <w:t xml:space="preserve"> </w:t>
      </w:r>
      <w:r w:rsidRPr="00105413">
        <w:rPr>
          <w:rFonts w:ascii="Arial" w:hAnsi="Arial" w:cs="Arial"/>
          <w:sz w:val="24"/>
          <w:szCs w:val="21"/>
        </w:rPr>
        <w:t>de los estudiantes mediante una orientación académica gene</w:t>
      </w:r>
      <w:r>
        <w:rPr>
          <w:rFonts w:ascii="Arial" w:hAnsi="Arial" w:cs="Arial"/>
          <w:sz w:val="24"/>
          <w:szCs w:val="21"/>
        </w:rPr>
        <w:t xml:space="preserve">ral o de formación profesional, </w:t>
      </w:r>
      <w:r w:rsidRPr="00105413">
        <w:rPr>
          <w:rFonts w:ascii="Arial" w:hAnsi="Arial" w:cs="Arial"/>
          <w:sz w:val="24"/>
          <w:szCs w:val="21"/>
        </w:rPr>
        <w:t>tiene como objetivo preparar a los estudiantes para el acceso direct</w:t>
      </w:r>
      <w:r>
        <w:rPr>
          <w:rFonts w:ascii="Arial" w:hAnsi="Arial" w:cs="Arial"/>
          <w:sz w:val="24"/>
          <w:szCs w:val="21"/>
        </w:rPr>
        <w:t xml:space="preserve">o a la educación terciaria o al </w:t>
      </w:r>
      <w:r w:rsidRPr="00105413">
        <w:rPr>
          <w:rFonts w:ascii="Arial" w:hAnsi="Arial" w:cs="Arial"/>
          <w:sz w:val="24"/>
          <w:szCs w:val="21"/>
        </w:rPr>
        <w:t xml:space="preserve">mercado laboral y convertirlos en ciudadanos comprometidos. </w:t>
      </w:r>
      <w:r>
        <w:rPr>
          <w:rFonts w:ascii="Arial" w:hAnsi="Arial" w:cs="Arial"/>
          <w:sz w:val="24"/>
          <w:szCs w:val="21"/>
        </w:rPr>
        <w:t xml:space="preserve">En muchos países, este nivel de </w:t>
      </w:r>
      <w:r w:rsidRPr="00105413">
        <w:rPr>
          <w:rFonts w:ascii="Arial" w:hAnsi="Arial" w:cs="Arial"/>
          <w:sz w:val="24"/>
          <w:szCs w:val="21"/>
        </w:rPr>
        <w:t>educación no es obligatorio y puede durar de 2 a 5 años. Lo determinante es q</w:t>
      </w:r>
      <w:r>
        <w:rPr>
          <w:rFonts w:ascii="Arial" w:hAnsi="Arial" w:cs="Arial"/>
          <w:sz w:val="24"/>
          <w:szCs w:val="21"/>
        </w:rPr>
        <w:t xml:space="preserve">ue ambos recorridos </w:t>
      </w:r>
      <w:r w:rsidRPr="00105413">
        <w:rPr>
          <w:rFonts w:ascii="Arial" w:hAnsi="Arial" w:cs="Arial"/>
          <w:sz w:val="24"/>
          <w:szCs w:val="21"/>
        </w:rPr>
        <w:t>sean de calidad y garanticen una transición adecuada a los estudiantes.</w:t>
      </w:r>
    </w:p>
    <w:p w:rsidR="004132D7" w:rsidRDefault="004132D7" w:rsidP="004132D7">
      <w:pPr>
        <w:autoSpaceDE w:val="0"/>
        <w:autoSpaceDN w:val="0"/>
        <w:adjustRightInd w:val="0"/>
        <w:spacing w:after="0" w:line="240" w:lineRule="auto"/>
        <w:jc w:val="both"/>
        <w:rPr>
          <w:rFonts w:ascii="Arial" w:hAnsi="Arial" w:cs="Arial"/>
          <w:sz w:val="24"/>
          <w:szCs w:val="21"/>
        </w:rPr>
      </w:pPr>
    </w:p>
    <w:p w:rsidR="004132D7" w:rsidRDefault="004132D7" w:rsidP="004132D7">
      <w:pPr>
        <w:autoSpaceDE w:val="0"/>
        <w:autoSpaceDN w:val="0"/>
        <w:adjustRightInd w:val="0"/>
        <w:spacing w:after="0" w:line="240" w:lineRule="auto"/>
        <w:jc w:val="both"/>
        <w:rPr>
          <w:rFonts w:ascii="Arial" w:hAnsi="Arial" w:cs="Arial"/>
          <w:sz w:val="24"/>
          <w:szCs w:val="21"/>
        </w:rPr>
      </w:pPr>
      <w:r w:rsidRPr="00105413">
        <w:rPr>
          <w:rFonts w:ascii="Arial" w:hAnsi="Arial" w:cs="Arial"/>
          <w:sz w:val="24"/>
          <w:szCs w:val="21"/>
        </w:rPr>
        <w:t>Según los actuales patrones de graduación, se calcula que hoy día una media de un 83 % de</w:t>
      </w:r>
      <w:r>
        <w:rPr>
          <w:rFonts w:ascii="Arial" w:hAnsi="Arial" w:cs="Arial"/>
          <w:sz w:val="24"/>
          <w:szCs w:val="21"/>
        </w:rPr>
        <w:t xml:space="preserve"> </w:t>
      </w:r>
      <w:r w:rsidRPr="00105413">
        <w:rPr>
          <w:rFonts w:ascii="Arial" w:hAnsi="Arial" w:cs="Arial"/>
          <w:sz w:val="24"/>
          <w:szCs w:val="21"/>
        </w:rPr>
        <w:t>jóvenes de los países de la OCDE completará la educación secun</w:t>
      </w:r>
      <w:r>
        <w:rPr>
          <w:rFonts w:ascii="Arial" w:hAnsi="Arial" w:cs="Arial"/>
          <w:sz w:val="24"/>
          <w:szCs w:val="21"/>
        </w:rPr>
        <w:t xml:space="preserve">daria superior a lo largo de su </w:t>
      </w:r>
      <w:r w:rsidRPr="00105413">
        <w:rPr>
          <w:rFonts w:ascii="Arial" w:hAnsi="Arial" w:cs="Arial"/>
          <w:sz w:val="24"/>
          <w:szCs w:val="21"/>
        </w:rPr>
        <w:t>vida. En los países del G20, dicha tasa es del 79 %.</w:t>
      </w:r>
    </w:p>
    <w:p w:rsidR="004132D7" w:rsidRDefault="004132D7" w:rsidP="004132D7">
      <w:pPr>
        <w:autoSpaceDE w:val="0"/>
        <w:autoSpaceDN w:val="0"/>
        <w:adjustRightInd w:val="0"/>
        <w:spacing w:after="0" w:line="240" w:lineRule="auto"/>
        <w:jc w:val="both"/>
        <w:rPr>
          <w:rFonts w:ascii="Arial" w:hAnsi="Arial" w:cs="Arial"/>
          <w:sz w:val="24"/>
          <w:szCs w:val="21"/>
        </w:rPr>
      </w:pPr>
    </w:p>
    <w:p w:rsidR="004132D7" w:rsidRPr="00105413" w:rsidRDefault="004132D7" w:rsidP="004132D7">
      <w:pPr>
        <w:autoSpaceDE w:val="0"/>
        <w:autoSpaceDN w:val="0"/>
        <w:adjustRightInd w:val="0"/>
        <w:spacing w:after="0" w:line="240" w:lineRule="auto"/>
        <w:jc w:val="both"/>
        <w:rPr>
          <w:rFonts w:ascii="Arial" w:hAnsi="Arial" w:cs="Arial"/>
          <w:sz w:val="24"/>
          <w:szCs w:val="21"/>
        </w:rPr>
      </w:pPr>
      <w:r w:rsidRPr="00105413">
        <w:rPr>
          <w:rFonts w:ascii="Arial" w:hAnsi="Arial" w:cs="Arial"/>
          <w:sz w:val="24"/>
          <w:szCs w:val="21"/>
        </w:rPr>
        <w:t>Aproximadamente un 10 % de graduados en educación secundaria su</w:t>
      </w:r>
      <w:r>
        <w:rPr>
          <w:rFonts w:ascii="Arial" w:hAnsi="Arial" w:cs="Arial"/>
          <w:sz w:val="24"/>
          <w:szCs w:val="21"/>
        </w:rPr>
        <w:t xml:space="preserve">perior en Dinamarca, Finlandia, </w:t>
      </w:r>
      <w:r w:rsidRPr="00105413">
        <w:rPr>
          <w:rFonts w:ascii="Arial" w:hAnsi="Arial" w:cs="Arial"/>
          <w:sz w:val="24"/>
          <w:szCs w:val="21"/>
        </w:rPr>
        <w:t>Noruega y Países Bajos tienen 25 años o más, y esta cifra</w:t>
      </w:r>
      <w:r>
        <w:rPr>
          <w:rFonts w:ascii="Arial" w:hAnsi="Arial" w:cs="Arial"/>
          <w:sz w:val="24"/>
          <w:szCs w:val="21"/>
        </w:rPr>
        <w:t xml:space="preserve"> asciende a un 20 % en Islandia </w:t>
      </w:r>
      <w:r w:rsidRPr="00105413">
        <w:rPr>
          <w:rFonts w:ascii="Arial" w:hAnsi="Arial" w:cs="Arial"/>
          <w:sz w:val="24"/>
          <w:szCs w:val="21"/>
        </w:rPr>
        <w:t>y a un 30 % en Portugal.</w:t>
      </w:r>
    </w:p>
    <w:p w:rsidR="004132D7" w:rsidRDefault="004132D7" w:rsidP="004132D7">
      <w:pPr>
        <w:autoSpaceDE w:val="0"/>
        <w:autoSpaceDN w:val="0"/>
        <w:adjustRightInd w:val="0"/>
        <w:spacing w:after="0" w:line="240" w:lineRule="auto"/>
        <w:jc w:val="both"/>
        <w:rPr>
          <w:rFonts w:ascii="Arial" w:hAnsi="Arial" w:cs="Arial"/>
          <w:sz w:val="24"/>
          <w:szCs w:val="21"/>
        </w:rPr>
      </w:pPr>
    </w:p>
    <w:p w:rsidR="004132D7" w:rsidRDefault="004132D7" w:rsidP="004132D7">
      <w:pPr>
        <w:autoSpaceDE w:val="0"/>
        <w:autoSpaceDN w:val="0"/>
        <w:adjustRightInd w:val="0"/>
        <w:spacing w:after="0" w:line="240" w:lineRule="auto"/>
        <w:jc w:val="both"/>
        <w:rPr>
          <w:rFonts w:ascii="Arial" w:hAnsi="Arial" w:cs="Arial"/>
          <w:sz w:val="24"/>
          <w:szCs w:val="21"/>
        </w:rPr>
      </w:pPr>
      <w:r w:rsidRPr="00165589">
        <w:rPr>
          <w:rFonts w:ascii="Arial" w:hAnsi="Arial" w:cs="Arial"/>
          <w:sz w:val="24"/>
          <w:szCs w:val="21"/>
        </w:rPr>
        <w:lastRenderedPageBreak/>
        <w:t>En Alemani</w:t>
      </w:r>
      <w:r>
        <w:rPr>
          <w:rFonts w:ascii="Arial" w:hAnsi="Arial" w:cs="Arial"/>
          <w:sz w:val="24"/>
          <w:szCs w:val="21"/>
        </w:rPr>
        <w:t xml:space="preserve">a, Corea, Dinamarca, Eslovenia, </w:t>
      </w:r>
      <w:r w:rsidRPr="00165589">
        <w:rPr>
          <w:rFonts w:ascii="Arial" w:hAnsi="Arial" w:cs="Arial"/>
          <w:sz w:val="24"/>
          <w:szCs w:val="21"/>
        </w:rPr>
        <w:t xml:space="preserve">Finlandia, Japón, Noruega, Países Bajos y Reino Unido, </w:t>
      </w:r>
      <w:r>
        <w:rPr>
          <w:rFonts w:ascii="Arial" w:hAnsi="Arial" w:cs="Arial"/>
          <w:sz w:val="24"/>
          <w:szCs w:val="21"/>
        </w:rPr>
        <w:t xml:space="preserve">las tasas de graduación igualan </w:t>
      </w:r>
      <w:r w:rsidRPr="00165589">
        <w:rPr>
          <w:rFonts w:ascii="Arial" w:hAnsi="Arial" w:cs="Arial"/>
          <w:sz w:val="24"/>
          <w:szCs w:val="21"/>
        </w:rPr>
        <w:t>o exceden el 90 %.</w:t>
      </w:r>
    </w:p>
    <w:p w:rsidR="004132D7" w:rsidRDefault="004132D7" w:rsidP="004132D7">
      <w:pPr>
        <w:jc w:val="both"/>
        <w:rPr>
          <w:rFonts w:ascii="Arial" w:hAnsi="Arial" w:cs="Arial"/>
          <w:b/>
          <w:bCs/>
          <w:sz w:val="24"/>
          <w:szCs w:val="24"/>
        </w:rPr>
      </w:pPr>
    </w:p>
    <w:p w:rsidR="004132D7" w:rsidRDefault="004132D7" w:rsidP="003012F9">
      <w:pPr>
        <w:pStyle w:val="Ttulo2"/>
        <w:numPr>
          <w:ilvl w:val="1"/>
          <w:numId w:val="1"/>
        </w:numPr>
        <w:rPr>
          <w:rFonts w:ascii="Arial" w:hAnsi="Arial" w:cs="Arial"/>
          <w:color w:val="auto"/>
          <w:sz w:val="24"/>
        </w:rPr>
      </w:pPr>
      <w:bookmarkStart w:id="14" w:name="_Toc484598519"/>
      <w:r w:rsidRPr="004132D7">
        <w:rPr>
          <w:rFonts w:ascii="Arial" w:hAnsi="Arial" w:cs="Arial"/>
          <w:color w:val="auto"/>
          <w:sz w:val="24"/>
        </w:rPr>
        <w:t>Educación Técnica y Profesional en América Latina y el Caribe</w:t>
      </w:r>
      <w:bookmarkEnd w:id="14"/>
      <w:r w:rsidRPr="004132D7">
        <w:rPr>
          <w:rFonts w:ascii="Arial" w:hAnsi="Arial" w:cs="Arial"/>
          <w:color w:val="auto"/>
          <w:sz w:val="24"/>
        </w:rPr>
        <w:t xml:space="preserve"> </w:t>
      </w:r>
    </w:p>
    <w:p w:rsidR="003012F9" w:rsidRPr="003012F9" w:rsidRDefault="003012F9" w:rsidP="003012F9"/>
    <w:p w:rsidR="004132D7" w:rsidRDefault="004132D7" w:rsidP="004132D7">
      <w:pPr>
        <w:autoSpaceDE w:val="0"/>
        <w:autoSpaceDN w:val="0"/>
        <w:adjustRightInd w:val="0"/>
        <w:spacing w:after="0" w:line="240" w:lineRule="auto"/>
        <w:jc w:val="both"/>
        <w:rPr>
          <w:rFonts w:ascii="Arial" w:hAnsi="Arial" w:cs="Arial"/>
          <w:sz w:val="24"/>
          <w:szCs w:val="24"/>
        </w:rPr>
      </w:pPr>
      <w:r w:rsidRPr="00476DB7">
        <w:rPr>
          <w:rFonts w:ascii="Arial" w:hAnsi="Arial" w:cs="Arial"/>
          <w:sz w:val="24"/>
          <w:szCs w:val="24"/>
        </w:rPr>
        <w:t xml:space="preserve">Cualquier análisis de la situación por la que hoy atraviesa la oferta de Educación Técnica y la Formación Profesional en la Región latinoamericana y caribeña, debe ser considerado en el contexto del desarrollo experimentado por la emergencia de una sociedad global, en la cual los impactantes avances tecnológicos, han cambiado radicalmente las visiones y perspectivas imperantes en nuestros países en el ámbito de la preparación para el trabajo. </w:t>
      </w:r>
    </w:p>
    <w:p w:rsidR="004132D7" w:rsidRPr="00476DB7" w:rsidRDefault="004132D7" w:rsidP="004132D7">
      <w:pPr>
        <w:autoSpaceDE w:val="0"/>
        <w:autoSpaceDN w:val="0"/>
        <w:adjustRightInd w:val="0"/>
        <w:spacing w:after="0" w:line="240" w:lineRule="auto"/>
        <w:jc w:val="both"/>
        <w:rPr>
          <w:rFonts w:ascii="Arial" w:hAnsi="Arial" w:cs="Arial"/>
          <w:sz w:val="24"/>
          <w:szCs w:val="24"/>
        </w:rPr>
      </w:pPr>
    </w:p>
    <w:p w:rsidR="004132D7" w:rsidRPr="00476DB7" w:rsidRDefault="004132D7" w:rsidP="004132D7">
      <w:pPr>
        <w:autoSpaceDE w:val="0"/>
        <w:autoSpaceDN w:val="0"/>
        <w:adjustRightInd w:val="0"/>
        <w:spacing w:after="0" w:line="240" w:lineRule="auto"/>
        <w:jc w:val="both"/>
        <w:rPr>
          <w:rFonts w:ascii="Arial" w:hAnsi="Arial" w:cs="Arial"/>
          <w:sz w:val="24"/>
          <w:szCs w:val="24"/>
        </w:rPr>
      </w:pPr>
      <w:r w:rsidRPr="00476DB7">
        <w:rPr>
          <w:rFonts w:ascii="Arial" w:hAnsi="Arial" w:cs="Arial"/>
          <w:sz w:val="24"/>
          <w:szCs w:val="24"/>
        </w:rPr>
        <w:t>En efecto, es posible encontrar países que presentan un avanzado estado de implementación de modernos enfoques y perspectivas; otros que están incorporando acciones parciales con carácter de programas pilotos y varios que aún no logran encontrar las políticas y estrategias que les permitan iniciar un despegue, que convoque a los diferentes actores con presencia en la toma de decisiones consensuadas, que requiere el desarrollo de este sector educativo (UNESCO, 2005).</w:t>
      </w:r>
    </w:p>
    <w:p w:rsidR="004132D7" w:rsidRPr="00476DB7"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476DB7">
        <w:rPr>
          <w:rFonts w:ascii="Arial" w:hAnsi="Arial" w:cs="Arial"/>
          <w:sz w:val="24"/>
          <w:szCs w:val="24"/>
        </w:rPr>
        <w:t>Es por esto que hoy en la sociedad contemporánea se considera que el objetivo de la educación técnica y de la formación para el trabajo no puede ser la restringida oferta de un “empleo inmediato y a corto plazo, sino otra que proporcione a los jóvenes una plataforma hacia el aprendizaje permanente, incluidos el empleo y/o el ingreso en la enseñanza y formación post-secundaria” (Fretwell, 2004). En la misma línea de razonamiento, Experton (2004) postula “que es necesario fijarse como objetivo que todos los alumnos posean las competencias genéricas para ser susceptibles de ser empleados, o para ser formados permanentemente”.</w:t>
      </w:r>
    </w:p>
    <w:p w:rsidR="004132D7" w:rsidRPr="00476DB7" w:rsidRDefault="004132D7" w:rsidP="004132D7">
      <w:pPr>
        <w:autoSpaceDE w:val="0"/>
        <w:autoSpaceDN w:val="0"/>
        <w:adjustRightInd w:val="0"/>
        <w:spacing w:after="0" w:line="240" w:lineRule="auto"/>
        <w:jc w:val="both"/>
        <w:rPr>
          <w:rFonts w:ascii="Arial" w:hAnsi="Arial" w:cs="Arial"/>
          <w:sz w:val="24"/>
          <w:szCs w:val="24"/>
        </w:rPr>
      </w:pPr>
    </w:p>
    <w:p w:rsidR="004132D7" w:rsidRPr="00476DB7" w:rsidRDefault="004132D7" w:rsidP="004132D7">
      <w:pPr>
        <w:autoSpaceDE w:val="0"/>
        <w:autoSpaceDN w:val="0"/>
        <w:adjustRightInd w:val="0"/>
        <w:spacing w:after="0" w:line="240" w:lineRule="auto"/>
        <w:jc w:val="both"/>
        <w:rPr>
          <w:rFonts w:ascii="Arial" w:hAnsi="Arial" w:cs="Arial"/>
          <w:sz w:val="24"/>
          <w:szCs w:val="24"/>
        </w:rPr>
      </w:pPr>
      <w:r w:rsidRPr="00476DB7">
        <w:rPr>
          <w:rFonts w:ascii="Arial" w:hAnsi="Arial" w:cs="Arial"/>
          <w:sz w:val="24"/>
          <w:szCs w:val="24"/>
        </w:rPr>
        <w:t>La crónica desvinculación de los establecimientos con el empresariado del entorno, que se observa generalizada en la Educación Técnica, se ha traducido en una preparación desvinculada de las necesidades del mundo del trabajo y en la ausencia de enfoques formativos coadyuvantes como la enseñanza dual o por alternancia.</w:t>
      </w:r>
    </w:p>
    <w:p w:rsidR="004132D7" w:rsidRPr="00476DB7"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476DB7">
        <w:rPr>
          <w:rFonts w:ascii="Arial" w:hAnsi="Arial" w:cs="Arial"/>
          <w:sz w:val="24"/>
          <w:szCs w:val="24"/>
        </w:rPr>
        <w:t>Las actual provisión de carreras y especialidades centrada principalmente en la oferta, producto de una visión estática y desaprensiva de las necesidades del mundo productivo, genera el aislamiento de éste del establecimiento educacional y la consecuente búsqueda de otras alternativas formadoras que satisfagan las demandas de un sector dinámico que debe participar en un entorno competitivo y exigente.</w:t>
      </w:r>
    </w:p>
    <w:p w:rsidR="004132D7" w:rsidRDefault="004132D7" w:rsidP="004132D7">
      <w:pPr>
        <w:autoSpaceDE w:val="0"/>
        <w:autoSpaceDN w:val="0"/>
        <w:adjustRightInd w:val="0"/>
        <w:spacing w:after="0" w:line="240" w:lineRule="auto"/>
        <w:jc w:val="both"/>
        <w:rPr>
          <w:rFonts w:ascii="Arial" w:hAnsi="Arial" w:cs="Arial"/>
          <w:sz w:val="24"/>
          <w:szCs w:val="24"/>
        </w:rPr>
      </w:pPr>
    </w:p>
    <w:p w:rsidR="004D67E0" w:rsidRDefault="004132D7" w:rsidP="004132D7">
      <w:pPr>
        <w:autoSpaceDE w:val="0"/>
        <w:autoSpaceDN w:val="0"/>
        <w:adjustRightInd w:val="0"/>
        <w:spacing w:after="0" w:line="240" w:lineRule="auto"/>
        <w:jc w:val="both"/>
        <w:rPr>
          <w:rStyle w:val="A0"/>
          <w:rFonts w:ascii="Arial" w:hAnsi="Arial" w:cs="Arial"/>
          <w:sz w:val="24"/>
        </w:rPr>
      </w:pPr>
      <w:r w:rsidRPr="00051943">
        <w:rPr>
          <w:rStyle w:val="A0"/>
          <w:rFonts w:ascii="Arial" w:hAnsi="Arial" w:cs="Arial"/>
          <w:sz w:val="24"/>
        </w:rPr>
        <w:t xml:space="preserve">En América Latina, dentro de la educación formal, todos los países de la región ofrecen las modalidades técnicas y tecnológicas desde el nivel secundario no obligatorio y, por supuesto, en el nivel superior no universitario y el nivel universitario </w:t>
      </w:r>
      <w:r w:rsidRPr="00051943">
        <w:rPr>
          <w:rStyle w:val="A0"/>
          <w:rFonts w:ascii="Arial" w:hAnsi="Arial" w:cs="Arial"/>
          <w:sz w:val="24"/>
        </w:rPr>
        <w:lastRenderedPageBreak/>
        <w:t xml:space="preserve">propiamente dicho. En el nivel secundario no obligatorio, la duración del nivel varía de 4 a 7 años según los países e incluye habitualmente dos ciclos. </w:t>
      </w:r>
    </w:p>
    <w:p w:rsidR="004D67E0" w:rsidRDefault="004D67E0" w:rsidP="004132D7">
      <w:pPr>
        <w:autoSpaceDE w:val="0"/>
        <w:autoSpaceDN w:val="0"/>
        <w:adjustRightInd w:val="0"/>
        <w:spacing w:after="0" w:line="240" w:lineRule="auto"/>
        <w:jc w:val="both"/>
        <w:rPr>
          <w:rStyle w:val="A0"/>
          <w:rFonts w:ascii="Arial" w:hAnsi="Arial" w:cs="Arial"/>
          <w:sz w:val="24"/>
        </w:rPr>
      </w:pPr>
    </w:p>
    <w:p w:rsidR="004132D7" w:rsidRPr="00051943" w:rsidRDefault="004132D7" w:rsidP="004132D7">
      <w:pPr>
        <w:autoSpaceDE w:val="0"/>
        <w:autoSpaceDN w:val="0"/>
        <w:adjustRightInd w:val="0"/>
        <w:spacing w:after="0" w:line="240" w:lineRule="auto"/>
        <w:jc w:val="both"/>
        <w:rPr>
          <w:rFonts w:ascii="Arial" w:hAnsi="Arial" w:cs="Arial"/>
          <w:sz w:val="28"/>
          <w:szCs w:val="24"/>
        </w:rPr>
      </w:pPr>
      <w:r w:rsidRPr="00051943">
        <w:rPr>
          <w:rStyle w:val="A0"/>
          <w:rFonts w:ascii="Arial" w:hAnsi="Arial" w:cs="Arial"/>
          <w:sz w:val="24"/>
        </w:rPr>
        <w:t>En América Latina, en general, los programas de educación técnica no constituyen una oferta terminal, es decir, no inhabilitan la continuación de los estudios superiores. En el nivel superior no universitario, la mayoría de los países han desarrollado un conjunto de programas intermedios o “tecnicaturas”, que toman en los países diferentes formatos institucionales y duraciones (de dos a cuatro años). Una de las características de los últimos años es justamente esta diversificación. El desafío pendiente en este nivel de formación es el crecimiento de la cobertura. Actualmente representan una porción menor de la matrícula de nivel superior, siendo la oferta universitaria aún la más demandada. Entre las numerosas explicaciones que puede tener este fenómeno está la baja valoración social de las carreras técnicas.</w:t>
      </w:r>
    </w:p>
    <w:p w:rsidR="004132D7" w:rsidRPr="00476DB7"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1F27B4">
        <w:rPr>
          <w:rFonts w:ascii="Arial" w:hAnsi="Arial" w:cs="Arial"/>
          <w:sz w:val="24"/>
          <w:szCs w:val="24"/>
        </w:rPr>
        <w:t>La conclusión final de este apretado análisis de la situación por la que</w:t>
      </w:r>
      <w:r>
        <w:rPr>
          <w:rFonts w:ascii="Arial" w:hAnsi="Arial" w:cs="Arial"/>
          <w:sz w:val="24"/>
          <w:szCs w:val="24"/>
        </w:rPr>
        <w:t xml:space="preserve"> </w:t>
      </w:r>
      <w:r w:rsidRPr="001F27B4">
        <w:rPr>
          <w:rFonts w:ascii="Arial" w:hAnsi="Arial" w:cs="Arial"/>
          <w:sz w:val="24"/>
          <w:szCs w:val="24"/>
        </w:rPr>
        <w:t xml:space="preserve">atraviesan la Educación Técnica y la Formación </w:t>
      </w:r>
      <w:r>
        <w:rPr>
          <w:rFonts w:ascii="Arial" w:hAnsi="Arial" w:cs="Arial"/>
          <w:sz w:val="24"/>
          <w:szCs w:val="24"/>
        </w:rPr>
        <w:t xml:space="preserve">Profesional en América Latina y </w:t>
      </w:r>
      <w:r w:rsidRPr="001F27B4">
        <w:rPr>
          <w:rFonts w:ascii="Arial" w:hAnsi="Arial" w:cs="Arial"/>
          <w:sz w:val="24"/>
          <w:szCs w:val="24"/>
        </w:rPr>
        <w:t>el Caribe puede resumirse en los siguientes aspectos:</w:t>
      </w:r>
    </w:p>
    <w:p w:rsidR="004132D7" w:rsidRPr="001F27B4"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1F27B4">
        <w:rPr>
          <w:rFonts w:ascii="Arial" w:hAnsi="Arial" w:cs="Arial"/>
          <w:sz w:val="24"/>
          <w:szCs w:val="24"/>
        </w:rPr>
        <w:t>1. Una de las mayores tensiones que se</w:t>
      </w:r>
      <w:r>
        <w:rPr>
          <w:rFonts w:ascii="Arial" w:hAnsi="Arial" w:cs="Arial"/>
          <w:sz w:val="24"/>
          <w:szCs w:val="24"/>
        </w:rPr>
        <w:t xml:space="preserve"> advierte radica en la falta de </w:t>
      </w:r>
      <w:r w:rsidRPr="001F27B4">
        <w:rPr>
          <w:rFonts w:ascii="Arial" w:hAnsi="Arial" w:cs="Arial"/>
          <w:sz w:val="24"/>
          <w:szCs w:val="24"/>
        </w:rPr>
        <w:t>sincronización entre los esfuerzos de l</w:t>
      </w:r>
      <w:r>
        <w:rPr>
          <w:rFonts w:ascii="Arial" w:hAnsi="Arial" w:cs="Arial"/>
          <w:sz w:val="24"/>
          <w:szCs w:val="24"/>
        </w:rPr>
        <w:t xml:space="preserve">os sistemas educacionales y las </w:t>
      </w:r>
      <w:r w:rsidRPr="001F27B4">
        <w:rPr>
          <w:rFonts w:ascii="Arial" w:hAnsi="Arial" w:cs="Arial"/>
          <w:sz w:val="24"/>
          <w:szCs w:val="24"/>
        </w:rPr>
        <w:t>necesidades del mundo laboral, toda v</w:t>
      </w:r>
      <w:r>
        <w:rPr>
          <w:rFonts w:ascii="Arial" w:hAnsi="Arial" w:cs="Arial"/>
          <w:sz w:val="24"/>
          <w:szCs w:val="24"/>
        </w:rPr>
        <w:t xml:space="preserve">ez que el primero no ha asumido </w:t>
      </w:r>
      <w:r w:rsidRPr="001F27B4">
        <w:rPr>
          <w:rFonts w:ascii="Arial" w:hAnsi="Arial" w:cs="Arial"/>
          <w:sz w:val="24"/>
          <w:szCs w:val="24"/>
        </w:rPr>
        <w:t>plenamente el rol que debe ejercer</w:t>
      </w:r>
      <w:r>
        <w:rPr>
          <w:rFonts w:ascii="Arial" w:hAnsi="Arial" w:cs="Arial"/>
          <w:sz w:val="24"/>
          <w:szCs w:val="24"/>
        </w:rPr>
        <w:t xml:space="preserve"> como proveedor de la fuerza de </w:t>
      </w:r>
      <w:r w:rsidRPr="001F27B4">
        <w:rPr>
          <w:rFonts w:ascii="Arial" w:hAnsi="Arial" w:cs="Arial"/>
          <w:sz w:val="24"/>
          <w:szCs w:val="24"/>
        </w:rPr>
        <w:t>trabajo calificada requerida por e</w:t>
      </w:r>
      <w:r>
        <w:rPr>
          <w:rFonts w:ascii="Arial" w:hAnsi="Arial" w:cs="Arial"/>
          <w:sz w:val="24"/>
          <w:szCs w:val="24"/>
        </w:rPr>
        <w:t xml:space="preserve">l sector productivo de bienes y </w:t>
      </w:r>
      <w:r w:rsidRPr="001F27B4">
        <w:rPr>
          <w:rFonts w:ascii="Arial" w:hAnsi="Arial" w:cs="Arial"/>
          <w:sz w:val="24"/>
          <w:szCs w:val="24"/>
        </w:rPr>
        <w:t>servicios.</w:t>
      </w:r>
    </w:p>
    <w:p w:rsidR="004132D7" w:rsidRPr="001F27B4"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1F27B4">
        <w:rPr>
          <w:rFonts w:ascii="Arial" w:hAnsi="Arial" w:cs="Arial"/>
          <w:sz w:val="24"/>
          <w:szCs w:val="24"/>
        </w:rPr>
        <w:t>2. La superación de las inequidades soci</w:t>
      </w:r>
      <w:r>
        <w:rPr>
          <w:rFonts w:ascii="Arial" w:hAnsi="Arial" w:cs="Arial"/>
          <w:sz w:val="24"/>
          <w:szCs w:val="24"/>
        </w:rPr>
        <w:t xml:space="preserve">ales en el sector educativo aún </w:t>
      </w:r>
      <w:r w:rsidRPr="001F27B4">
        <w:rPr>
          <w:rFonts w:ascii="Arial" w:hAnsi="Arial" w:cs="Arial"/>
          <w:sz w:val="24"/>
          <w:szCs w:val="24"/>
        </w:rPr>
        <w:t>dista mucho para considerarla satisfactori</w:t>
      </w:r>
      <w:r>
        <w:rPr>
          <w:rFonts w:ascii="Arial" w:hAnsi="Arial" w:cs="Arial"/>
          <w:sz w:val="24"/>
          <w:szCs w:val="24"/>
        </w:rPr>
        <w:t xml:space="preserve">a. En la actualidad, ser joven, </w:t>
      </w:r>
      <w:r w:rsidRPr="001F27B4">
        <w:rPr>
          <w:rFonts w:ascii="Arial" w:hAnsi="Arial" w:cs="Arial"/>
          <w:sz w:val="24"/>
          <w:szCs w:val="24"/>
        </w:rPr>
        <w:t>étnicamente minoritario y residir en el m</w:t>
      </w:r>
      <w:r>
        <w:rPr>
          <w:rFonts w:ascii="Arial" w:hAnsi="Arial" w:cs="Arial"/>
          <w:sz w:val="24"/>
          <w:szCs w:val="24"/>
        </w:rPr>
        <w:t xml:space="preserve">edio rural o en la marginalidad </w:t>
      </w:r>
      <w:r w:rsidRPr="001F27B4">
        <w:rPr>
          <w:rFonts w:ascii="Arial" w:hAnsi="Arial" w:cs="Arial"/>
          <w:sz w:val="24"/>
          <w:szCs w:val="24"/>
        </w:rPr>
        <w:t>urbana, constituye un estigma que pri</w:t>
      </w:r>
      <w:r>
        <w:rPr>
          <w:rFonts w:ascii="Arial" w:hAnsi="Arial" w:cs="Arial"/>
          <w:sz w:val="24"/>
          <w:szCs w:val="24"/>
        </w:rPr>
        <w:t xml:space="preserve">va de posibilidades de acceso a </w:t>
      </w:r>
      <w:r w:rsidRPr="001F27B4">
        <w:rPr>
          <w:rFonts w:ascii="Arial" w:hAnsi="Arial" w:cs="Arial"/>
          <w:sz w:val="24"/>
          <w:szCs w:val="24"/>
        </w:rPr>
        <w:t>una vida digna.</w:t>
      </w:r>
    </w:p>
    <w:p w:rsidR="004132D7" w:rsidRPr="001F27B4"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1F27B4">
        <w:rPr>
          <w:rFonts w:ascii="Arial" w:hAnsi="Arial" w:cs="Arial"/>
          <w:sz w:val="24"/>
          <w:szCs w:val="24"/>
        </w:rPr>
        <w:t>3. El progresivo distanciamiento entre la ofer</w:t>
      </w:r>
      <w:r>
        <w:rPr>
          <w:rFonts w:ascii="Arial" w:hAnsi="Arial" w:cs="Arial"/>
          <w:sz w:val="24"/>
          <w:szCs w:val="24"/>
        </w:rPr>
        <w:t xml:space="preserve">ta de servicios educativos y la </w:t>
      </w:r>
      <w:r w:rsidRPr="001F27B4">
        <w:rPr>
          <w:rFonts w:ascii="Arial" w:hAnsi="Arial" w:cs="Arial"/>
          <w:sz w:val="24"/>
          <w:szCs w:val="24"/>
        </w:rPr>
        <w:t>satisfacción con ésta del conglomerado so</w:t>
      </w:r>
      <w:r>
        <w:rPr>
          <w:rFonts w:ascii="Arial" w:hAnsi="Arial" w:cs="Arial"/>
          <w:sz w:val="24"/>
          <w:szCs w:val="24"/>
        </w:rPr>
        <w:t xml:space="preserve">cial; éste ha tomado conciencia </w:t>
      </w:r>
      <w:r w:rsidRPr="001F27B4">
        <w:rPr>
          <w:rFonts w:ascii="Arial" w:hAnsi="Arial" w:cs="Arial"/>
          <w:sz w:val="24"/>
          <w:szCs w:val="24"/>
        </w:rPr>
        <w:t>de la importancia de una educación pertinente y de calidad para el logro</w:t>
      </w:r>
      <w:r>
        <w:rPr>
          <w:rFonts w:ascii="Arial" w:hAnsi="Arial" w:cs="Arial"/>
          <w:sz w:val="24"/>
          <w:szCs w:val="24"/>
        </w:rPr>
        <w:t xml:space="preserve"> </w:t>
      </w:r>
      <w:r w:rsidRPr="001F27B4">
        <w:rPr>
          <w:rFonts w:ascii="Arial" w:hAnsi="Arial" w:cs="Arial"/>
          <w:sz w:val="24"/>
          <w:szCs w:val="24"/>
        </w:rPr>
        <w:t>de mejores condiciones de vida.</w:t>
      </w:r>
    </w:p>
    <w:p w:rsidR="004132D7" w:rsidRPr="001F27B4"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1F27B4">
        <w:rPr>
          <w:rFonts w:ascii="Arial" w:hAnsi="Arial" w:cs="Arial"/>
          <w:sz w:val="24"/>
          <w:szCs w:val="24"/>
        </w:rPr>
        <w:t xml:space="preserve">4. Las debilidades operacionales de </w:t>
      </w:r>
      <w:r>
        <w:rPr>
          <w:rFonts w:ascii="Arial" w:hAnsi="Arial" w:cs="Arial"/>
          <w:sz w:val="24"/>
          <w:szCs w:val="24"/>
        </w:rPr>
        <w:t xml:space="preserve">estas modalidades formativas se </w:t>
      </w:r>
      <w:r w:rsidRPr="001F27B4">
        <w:rPr>
          <w:rFonts w:ascii="Arial" w:hAnsi="Arial" w:cs="Arial"/>
          <w:sz w:val="24"/>
          <w:szCs w:val="24"/>
        </w:rPr>
        <w:t>aprecian asociadas a una crónica</w:t>
      </w:r>
      <w:r>
        <w:rPr>
          <w:rFonts w:ascii="Arial" w:hAnsi="Arial" w:cs="Arial"/>
          <w:sz w:val="24"/>
          <w:szCs w:val="24"/>
        </w:rPr>
        <w:t xml:space="preserve"> insuficiencia de recursos para </w:t>
      </w:r>
      <w:r w:rsidRPr="001F27B4">
        <w:rPr>
          <w:rFonts w:ascii="Arial" w:hAnsi="Arial" w:cs="Arial"/>
          <w:sz w:val="24"/>
          <w:szCs w:val="24"/>
        </w:rPr>
        <w:t>atenderlas. Las causales corresponde ubica</w:t>
      </w:r>
      <w:r>
        <w:rPr>
          <w:rFonts w:ascii="Arial" w:hAnsi="Arial" w:cs="Arial"/>
          <w:sz w:val="24"/>
          <w:szCs w:val="24"/>
        </w:rPr>
        <w:t xml:space="preserve">rlas en torno a la discrepancia </w:t>
      </w:r>
      <w:r w:rsidRPr="001F27B4">
        <w:rPr>
          <w:rFonts w:ascii="Arial" w:hAnsi="Arial" w:cs="Arial"/>
          <w:sz w:val="24"/>
          <w:szCs w:val="24"/>
        </w:rPr>
        <w:t xml:space="preserve">entre discurso y acción, así como a un </w:t>
      </w:r>
      <w:r>
        <w:rPr>
          <w:rFonts w:ascii="Arial" w:hAnsi="Arial" w:cs="Arial"/>
          <w:sz w:val="24"/>
          <w:szCs w:val="24"/>
        </w:rPr>
        <w:t xml:space="preserve">pertinaz enfoque centrado en lo </w:t>
      </w:r>
      <w:r w:rsidRPr="001F27B4">
        <w:rPr>
          <w:rFonts w:ascii="Arial" w:hAnsi="Arial" w:cs="Arial"/>
          <w:sz w:val="24"/>
          <w:szCs w:val="24"/>
        </w:rPr>
        <w:t>inmediato, junto a la incomprensible</w:t>
      </w:r>
      <w:r>
        <w:rPr>
          <w:rFonts w:ascii="Arial" w:hAnsi="Arial" w:cs="Arial"/>
          <w:sz w:val="24"/>
          <w:szCs w:val="24"/>
        </w:rPr>
        <w:t xml:space="preserve"> desaprensión por una visión de </w:t>
      </w:r>
      <w:r w:rsidRPr="001F27B4">
        <w:rPr>
          <w:rFonts w:ascii="Arial" w:hAnsi="Arial" w:cs="Arial"/>
          <w:sz w:val="24"/>
          <w:szCs w:val="24"/>
        </w:rPr>
        <w:t>futuro que exige políticas y estrategias consecuentes.</w:t>
      </w:r>
    </w:p>
    <w:p w:rsidR="004132D7" w:rsidRPr="001F27B4"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autoSpaceDE w:val="0"/>
        <w:autoSpaceDN w:val="0"/>
        <w:adjustRightInd w:val="0"/>
        <w:spacing w:after="0" w:line="240" w:lineRule="auto"/>
        <w:jc w:val="both"/>
        <w:rPr>
          <w:rFonts w:ascii="Arial" w:hAnsi="Arial" w:cs="Arial"/>
          <w:sz w:val="24"/>
          <w:szCs w:val="24"/>
        </w:rPr>
      </w:pPr>
      <w:r w:rsidRPr="001F27B4">
        <w:rPr>
          <w:rFonts w:ascii="Arial" w:hAnsi="Arial" w:cs="Arial"/>
          <w:sz w:val="24"/>
          <w:szCs w:val="24"/>
        </w:rPr>
        <w:t>5. Otra gran tensión radica en la ofertas</w:t>
      </w:r>
      <w:r>
        <w:rPr>
          <w:rFonts w:ascii="Arial" w:hAnsi="Arial" w:cs="Arial"/>
          <w:sz w:val="24"/>
          <w:szCs w:val="24"/>
        </w:rPr>
        <w:t xml:space="preserve"> educativas, específicamente en </w:t>
      </w:r>
      <w:r w:rsidRPr="001F27B4">
        <w:rPr>
          <w:rFonts w:ascii="Arial" w:hAnsi="Arial" w:cs="Arial"/>
          <w:sz w:val="24"/>
          <w:szCs w:val="24"/>
        </w:rPr>
        <w:t>que si está deben diseñarse d</w:t>
      </w:r>
      <w:r>
        <w:rPr>
          <w:rFonts w:ascii="Arial" w:hAnsi="Arial" w:cs="Arial"/>
          <w:sz w:val="24"/>
          <w:szCs w:val="24"/>
        </w:rPr>
        <w:t xml:space="preserve">esde las competencias, que cuya </w:t>
      </w:r>
      <w:r w:rsidRPr="001F27B4">
        <w:rPr>
          <w:rFonts w:ascii="Arial" w:hAnsi="Arial" w:cs="Arial"/>
          <w:sz w:val="24"/>
          <w:szCs w:val="24"/>
        </w:rPr>
        <w:t>adquisición y desarrollo exige el mundo l</w:t>
      </w:r>
      <w:r>
        <w:rPr>
          <w:rFonts w:ascii="Arial" w:hAnsi="Arial" w:cs="Arial"/>
          <w:sz w:val="24"/>
          <w:szCs w:val="24"/>
        </w:rPr>
        <w:t xml:space="preserve">aboral, o desde las capacidades </w:t>
      </w:r>
      <w:r w:rsidRPr="001F27B4">
        <w:rPr>
          <w:rFonts w:ascii="Arial" w:hAnsi="Arial" w:cs="Arial"/>
          <w:sz w:val="24"/>
          <w:szCs w:val="24"/>
        </w:rPr>
        <w:t>que las personas necesitan para l</w:t>
      </w:r>
      <w:r>
        <w:rPr>
          <w:rFonts w:ascii="Arial" w:hAnsi="Arial" w:cs="Arial"/>
          <w:sz w:val="24"/>
          <w:szCs w:val="24"/>
        </w:rPr>
        <w:t xml:space="preserve">levar adelante una vida plena e </w:t>
      </w:r>
      <w:r w:rsidRPr="001F27B4">
        <w:rPr>
          <w:rFonts w:ascii="Arial" w:hAnsi="Arial" w:cs="Arial"/>
          <w:sz w:val="24"/>
          <w:szCs w:val="24"/>
        </w:rPr>
        <w:t>integrarse eficazmente en la so</w:t>
      </w:r>
      <w:r>
        <w:rPr>
          <w:rFonts w:ascii="Arial" w:hAnsi="Arial" w:cs="Arial"/>
          <w:sz w:val="24"/>
          <w:szCs w:val="24"/>
        </w:rPr>
        <w:t xml:space="preserve">ciedad que les toque vivir. Las </w:t>
      </w:r>
      <w:r w:rsidRPr="001F27B4">
        <w:rPr>
          <w:rFonts w:ascii="Arial" w:hAnsi="Arial" w:cs="Arial"/>
          <w:sz w:val="24"/>
          <w:szCs w:val="24"/>
        </w:rPr>
        <w:t>dimensiones éticas y de for</w:t>
      </w:r>
      <w:r>
        <w:rPr>
          <w:rFonts w:ascii="Arial" w:hAnsi="Arial" w:cs="Arial"/>
          <w:sz w:val="24"/>
          <w:szCs w:val="24"/>
        </w:rPr>
        <w:t xml:space="preserve">mación para la ciudadanía deben </w:t>
      </w:r>
      <w:r w:rsidRPr="001F27B4">
        <w:rPr>
          <w:rFonts w:ascii="Arial" w:hAnsi="Arial" w:cs="Arial"/>
          <w:sz w:val="24"/>
          <w:szCs w:val="24"/>
        </w:rPr>
        <w:t xml:space="preserve">revalorizarse en </w:t>
      </w:r>
      <w:r w:rsidRPr="001F27B4">
        <w:rPr>
          <w:rFonts w:ascii="Arial" w:hAnsi="Arial" w:cs="Arial"/>
          <w:sz w:val="24"/>
          <w:szCs w:val="24"/>
        </w:rPr>
        <w:lastRenderedPageBreak/>
        <w:t>el actual contexto. No d</w:t>
      </w:r>
      <w:r>
        <w:rPr>
          <w:rFonts w:ascii="Arial" w:hAnsi="Arial" w:cs="Arial"/>
          <w:sz w:val="24"/>
          <w:szCs w:val="24"/>
        </w:rPr>
        <w:t xml:space="preserve">ebe minimizarse la necesidad de </w:t>
      </w:r>
      <w:r w:rsidRPr="001F27B4">
        <w:rPr>
          <w:rFonts w:ascii="Arial" w:hAnsi="Arial" w:cs="Arial"/>
          <w:sz w:val="24"/>
          <w:szCs w:val="24"/>
        </w:rPr>
        <w:t xml:space="preserve">brindar a los jóvenes una diversidad </w:t>
      </w:r>
      <w:r>
        <w:rPr>
          <w:rFonts w:ascii="Arial" w:hAnsi="Arial" w:cs="Arial"/>
          <w:sz w:val="24"/>
          <w:szCs w:val="24"/>
        </w:rPr>
        <w:t xml:space="preserve">de oportunidades formativas que </w:t>
      </w:r>
      <w:r w:rsidRPr="001F27B4">
        <w:rPr>
          <w:rFonts w:ascii="Arial" w:hAnsi="Arial" w:cs="Arial"/>
          <w:sz w:val="24"/>
          <w:szCs w:val="24"/>
        </w:rPr>
        <w:t>respondan a sus expectativas, en t</w:t>
      </w:r>
      <w:r>
        <w:rPr>
          <w:rFonts w:ascii="Arial" w:hAnsi="Arial" w:cs="Arial"/>
          <w:sz w:val="24"/>
          <w:szCs w:val="24"/>
        </w:rPr>
        <w:t xml:space="preserve">errenos expresivos, deportivos, </w:t>
      </w:r>
      <w:r w:rsidRPr="001F27B4">
        <w:rPr>
          <w:rFonts w:ascii="Arial" w:hAnsi="Arial" w:cs="Arial"/>
          <w:sz w:val="24"/>
          <w:szCs w:val="24"/>
        </w:rPr>
        <w:t xml:space="preserve">culturales, etc. Ellas son útiles para el </w:t>
      </w:r>
      <w:r>
        <w:rPr>
          <w:rFonts w:ascii="Arial" w:hAnsi="Arial" w:cs="Arial"/>
          <w:sz w:val="24"/>
          <w:szCs w:val="24"/>
        </w:rPr>
        <w:t xml:space="preserve">trabajo, para la vida y para la </w:t>
      </w:r>
      <w:r w:rsidRPr="001F27B4">
        <w:rPr>
          <w:rFonts w:ascii="Arial" w:hAnsi="Arial" w:cs="Arial"/>
          <w:sz w:val="24"/>
          <w:szCs w:val="24"/>
        </w:rPr>
        <w:t>conformación de ciudadanía.</w:t>
      </w:r>
    </w:p>
    <w:p w:rsidR="004132D7" w:rsidRPr="001F27B4" w:rsidRDefault="004132D7" w:rsidP="004132D7">
      <w:pPr>
        <w:autoSpaceDE w:val="0"/>
        <w:autoSpaceDN w:val="0"/>
        <w:adjustRightInd w:val="0"/>
        <w:spacing w:after="0" w:line="240" w:lineRule="auto"/>
        <w:jc w:val="both"/>
        <w:rPr>
          <w:rFonts w:ascii="Arial" w:hAnsi="Arial" w:cs="Arial"/>
          <w:sz w:val="24"/>
          <w:szCs w:val="24"/>
        </w:rPr>
      </w:pPr>
    </w:p>
    <w:p w:rsidR="004132D7" w:rsidRDefault="004132D7" w:rsidP="004132D7">
      <w:pPr>
        <w:jc w:val="both"/>
        <w:rPr>
          <w:rFonts w:ascii="Arial" w:hAnsi="Arial" w:cs="Arial"/>
          <w:sz w:val="24"/>
          <w:szCs w:val="19"/>
        </w:rPr>
      </w:pPr>
      <w:r w:rsidRPr="00E879DA">
        <w:rPr>
          <w:rFonts w:ascii="Arial" w:hAnsi="Arial" w:cs="Arial"/>
          <w:sz w:val="24"/>
          <w:szCs w:val="19"/>
        </w:rPr>
        <w:t>La región de América Latina y el Caribe es la más inequitativa del planeta. Las diferencias entre quienes tienen más y quienes tienen menos, lejos de reducirse, se acrecientan día a día, ejerciendo un efecto negativo en todos los ámbitos de la vida, incluida la educación</w:t>
      </w:r>
      <w:r>
        <w:rPr>
          <w:rFonts w:ascii="Arial" w:hAnsi="Arial" w:cs="Arial"/>
          <w:sz w:val="24"/>
          <w:szCs w:val="19"/>
        </w:rPr>
        <w:t>.</w:t>
      </w:r>
    </w:p>
    <w:p w:rsidR="004132D7" w:rsidRDefault="004132D7" w:rsidP="004132D7">
      <w:pPr>
        <w:jc w:val="both"/>
        <w:rPr>
          <w:rFonts w:ascii="Arial" w:hAnsi="Arial" w:cs="Arial"/>
          <w:sz w:val="24"/>
          <w:szCs w:val="19"/>
        </w:rPr>
      </w:pPr>
      <w:r w:rsidRPr="00476DB7">
        <w:rPr>
          <w:rFonts w:ascii="Arial" w:hAnsi="Arial" w:cs="Arial"/>
          <w:szCs w:val="19"/>
        </w:rPr>
        <w:br/>
      </w:r>
      <w:r w:rsidRPr="00390C73">
        <w:rPr>
          <w:rFonts w:ascii="Arial" w:hAnsi="Arial" w:cs="Arial"/>
          <w:sz w:val="24"/>
          <w:szCs w:val="19"/>
        </w:rPr>
        <w:t xml:space="preserve">Por su parte el </w:t>
      </w:r>
      <w:r w:rsidRPr="00390C73">
        <w:rPr>
          <w:rFonts w:ascii="Arial" w:hAnsi="Arial" w:cs="Arial"/>
          <w:b/>
          <w:bCs/>
          <w:sz w:val="24"/>
          <w:szCs w:val="19"/>
        </w:rPr>
        <w:t>Proyecto Regional de Educación para América Latina y el Caribe (PRELAC)</w:t>
      </w:r>
      <w:r w:rsidRPr="00390C73">
        <w:rPr>
          <w:rFonts w:ascii="Arial" w:hAnsi="Arial" w:cs="Arial"/>
          <w:sz w:val="24"/>
          <w:szCs w:val="19"/>
        </w:rPr>
        <w:t>, aprobado por los ministros de Educación en La Habana (2002), tiene como propósito promover cambios substantivos en las políticas y prácticas educativas a través de cinco focos, considerados estratégicos en la región para alcanzar las metas de EPT. Este proyecto constituye un foro técnico y político que promueve el diálogo, la construcción conjunta de conocimientos y el intercambio entre las autoridades de los sistemas educativos, docentes, profesionales de la educación y otros actores sociales involucrados.</w:t>
      </w:r>
    </w:p>
    <w:p w:rsidR="004132D7" w:rsidRDefault="004132D7" w:rsidP="004132D7">
      <w:pPr>
        <w:autoSpaceDE w:val="0"/>
        <w:autoSpaceDN w:val="0"/>
        <w:adjustRightInd w:val="0"/>
        <w:spacing w:after="0" w:line="240" w:lineRule="auto"/>
        <w:jc w:val="both"/>
        <w:rPr>
          <w:rFonts w:ascii="Arial" w:hAnsi="Arial" w:cs="Arial"/>
          <w:sz w:val="24"/>
          <w:szCs w:val="24"/>
        </w:rPr>
      </w:pPr>
      <w:r w:rsidRPr="00476DB7">
        <w:rPr>
          <w:rFonts w:ascii="Arial" w:hAnsi="Arial" w:cs="Arial"/>
          <w:sz w:val="24"/>
          <w:szCs w:val="24"/>
        </w:rPr>
        <w:br/>
        <w:t>La agenda educativa emergente post 2015 destaca la necesidad de desarrollar currículos y programas innovadores en educación y ciudadanía centrados en los jóvenes, la cultura de paz a través de la convivencia, la educación física, los deportes, la educación en sexualidad y la resolución de conflictos. También propone avanzar en la utilización de las TICs en los procesos educativos, el desarrollo de programas enfocados en competencias, la consolidación de la expansión de la educación terciaria y superior, y el desarrollo de educación multicultural e intercultural.</w:t>
      </w:r>
    </w:p>
    <w:p w:rsidR="00DD7A2E" w:rsidRDefault="00DD7A2E" w:rsidP="00DD7A2E"/>
    <w:p w:rsidR="00D51975" w:rsidRPr="00D51975" w:rsidRDefault="00D51975" w:rsidP="00D51975">
      <w:pPr>
        <w:pStyle w:val="Ttulo2"/>
        <w:numPr>
          <w:ilvl w:val="1"/>
          <w:numId w:val="1"/>
        </w:numPr>
        <w:jc w:val="both"/>
        <w:rPr>
          <w:rFonts w:ascii="Arial" w:hAnsi="Arial" w:cs="Arial"/>
          <w:color w:val="auto"/>
          <w:sz w:val="24"/>
        </w:rPr>
      </w:pPr>
      <w:bookmarkStart w:id="15" w:name="_Toc484598520"/>
      <w:r w:rsidRPr="00D51975">
        <w:rPr>
          <w:rFonts w:ascii="Arial" w:hAnsi="Arial" w:cs="Arial"/>
          <w:color w:val="auto"/>
          <w:sz w:val="24"/>
        </w:rPr>
        <w:t>Articulación de la Educación con el mundo productivo: La formación de competencias laborales</w:t>
      </w:r>
      <w:bookmarkEnd w:id="15"/>
    </w:p>
    <w:p w:rsidR="00D51975" w:rsidRPr="00D51975" w:rsidRDefault="00D51975" w:rsidP="00D51975">
      <w:pPr>
        <w:pStyle w:val="Prrafodelista"/>
        <w:ind w:left="765"/>
      </w:pPr>
    </w:p>
    <w:p w:rsidR="00D51975" w:rsidRPr="00D51975" w:rsidRDefault="00D51975" w:rsidP="00D51975">
      <w:pPr>
        <w:jc w:val="both"/>
        <w:rPr>
          <w:rFonts w:ascii="Arial" w:hAnsi="Arial" w:cs="Arial"/>
          <w:sz w:val="24"/>
          <w:szCs w:val="24"/>
        </w:rPr>
      </w:pPr>
      <w:r w:rsidRPr="00D51975">
        <w:rPr>
          <w:rFonts w:ascii="Arial" w:hAnsi="Arial" w:cs="Arial"/>
          <w:sz w:val="24"/>
          <w:szCs w:val="24"/>
        </w:rPr>
        <w:t>En la actualidad, una amplia propo</w:t>
      </w:r>
      <w:r w:rsidR="00E72539">
        <w:rPr>
          <w:rFonts w:ascii="Arial" w:hAnsi="Arial" w:cs="Arial"/>
          <w:sz w:val="24"/>
          <w:szCs w:val="24"/>
        </w:rPr>
        <w:t>rción de jóvenes que egresan de</w:t>
      </w:r>
      <w:r w:rsidRPr="00D51975">
        <w:rPr>
          <w:rFonts w:ascii="Arial" w:hAnsi="Arial" w:cs="Arial"/>
          <w:sz w:val="24"/>
          <w:szCs w:val="24"/>
        </w:rPr>
        <w:t xml:space="preserve"> educación media deben enfrentarse a la búsqueda de empleo, sin haber recibido una formación para ello. Para enfrentar esta situación, el sector educativo, además de asegurar el desarrollo pleno de los jóvenes como personas y ciudadanos, asumirá responsabilidades concretas para facilitar su vinculación al mundo del trabajo.</w:t>
      </w:r>
    </w:p>
    <w:p w:rsidR="00D51975" w:rsidRPr="00D51975" w:rsidRDefault="00D51975" w:rsidP="00D51975">
      <w:pPr>
        <w:jc w:val="both"/>
        <w:rPr>
          <w:rFonts w:ascii="Arial" w:hAnsi="Arial" w:cs="Arial"/>
          <w:sz w:val="24"/>
          <w:szCs w:val="24"/>
        </w:rPr>
      </w:pPr>
      <w:r w:rsidRPr="00D51975">
        <w:rPr>
          <w:rFonts w:ascii="Arial" w:hAnsi="Arial" w:cs="Arial"/>
          <w:sz w:val="24"/>
          <w:szCs w:val="24"/>
        </w:rPr>
        <w:t xml:space="preserve">En virtud de lo anterior, el Ministerio de Educación Nacional asume como una política nacional la articulación de la oferta educativa con el mundo productivo y la formación de competencias laborales, tanto generales como específicas.   </w:t>
      </w:r>
    </w:p>
    <w:p w:rsidR="00D51975" w:rsidRPr="00D51975" w:rsidRDefault="00D51975" w:rsidP="00D51975">
      <w:pPr>
        <w:jc w:val="both"/>
        <w:rPr>
          <w:rFonts w:ascii="Arial" w:hAnsi="Arial" w:cs="Arial"/>
          <w:sz w:val="24"/>
          <w:szCs w:val="24"/>
        </w:rPr>
      </w:pPr>
      <w:r w:rsidRPr="00D51975">
        <w:rPr>
          <w:rFonts w:ascii="Arial" w:hAnsi="Arial" w:cs="Arial"/>
          <w:sz w:val="24"/>
          <w:szCs w:val="24"/>
        </w:rPr>
        <w:lastRenderedPageBreak/>
        <w:t>La formación de competencias</w:t>
      </w:r>
      <w:r w:rsidR="00E72539">
        <w:rPr>
          <w:rFonts w:ascii="Arial" w:hAnsi="Arial" w:cs="Arial"/>
          <w:sz w:val="24"/>
          <w:szCs w:val="24"/>
        </w:rPr>
        <w:t xml:space="preserve"> laborales impone el desafío de desarrollar </w:t>
      </w:r>
      <w:r w:rsidRPr="00D51975">
        <w:rPr>
          <w:rFonts w:ascii="Arial" w:hAnsi="Arial" w:cs="Arial"/>
          <w:sz w:val="24"/>
          <w:szCs w:val="24"/>
        </w:rPr>
        <w:t xml:space="preserve">habilidades, actitudes, valores y disposiciones que permitan a los jóvenes comprender la lógica y los referentes de la vida productiva y asumir los comportamientos deseables en un ambiente laboral, tanto en trabajos al interior de distintos tipos de organizaciones como en otras formas productivas. </w:t>
      </w:r>
    </w:p>
    <w:p w:rsidR="00D51975" w:rsidRPr="00D51975" w:rsidRDefault="00D51975" w:rsidP="00D51975">
      <w:pPr>
        <w:jc w:val="both"/>
        <w:rPr>
          <w:rFonts w:ascii="Arial" w:hAnsi="Arial" w:cs="Arial"/>
          <w:sz w:val="24"/>
          <w:szCs w:val="24"/>
        </w:rPr>
      </w:pPr>
      <w:r w:rsidRPr="00D51975">
        <w:rPr>
          <w:rFonts w:ascii="Arial" w:hAnsi="Arial" w:cs="Arial"/>
          <w:sz w:val="24"/>
          <w:szCs w:val="24"/>
        </w:rPr>
        <w:t xml:space="preserve">El sector productivo es un aliado estratégico para diseñar, mejorar y emprender programas de formación de competencias laborales generales y específicas, así como para abrir espacios de práctica y observación para los estudiantes. </w:t>
      </w:r>
    </w:p>
    <w:p w:rsidR="00D51975" w:rsidRPr="00D51975" w:rsidRDefault="00D51975" w:rsidP="00D51975">
      <w:pPr>
        <w:jc w:val="both"/>
        <w:rPr>
          <w:rFonts w:ascii="Arial" w:hAnsi="Arial" w:cs="Arial"/>
          <w:sz w:val="24"/>
          <w:szCs w:val="24"/>
        </w:rPr>
      </w:pPr>
      <w:r w:rsidRPr="00D51975">
        <w:rPr>
          <w:rFonts w:ascii="Arial" w:hAnsi="Arial" w:cs="Arial"/>
          <w:sz w:val="24"/>
          <w:szCs w:val="24"/>
        </w:rPr>
        <w:t xml:space="preserve">Los cambios sociales, económicos, tecnológicos y culturales, enmarcados en los efectos de la globalización, hacen énfasis en la </w:t>
      </w:r>
      <w:r w:rsidR="00E72539">
        <w:rPr>
          <w:rFonts w:ascii="Arial" w:hAnsi="Arial" w:cs="Arial"/>
          <w:sz w:val="24"/>
          <w:szCs w:val="24"/>
        </w:rPr>
        <w:t xml:space="preserve">productividad y competitividad </w:t>
      </w:r>
      <w:r w:rsidRPr="00D51975">
        <w:rPr>
          <w:rFonts w:ascii="Arial" w:hAnsi="Arial" w:cs="Arial"/>
          <w:sz w:val="24"/>
          <w:szCs w:val="24"/>
        </w:rPr>
        <w:t>de los países y sus organizaciones e imponen nuevos requerimientos y mayores exigencias sobre las personas para vincularse al mundo laboral.</w:t>
      </w:r>
    </w:p>
    <w:p w:rsidR="00D51975" w:rsidRPr="00D51975" w:rsidRDefault="00D51975" w:rsidP="00D51975">
      <w:pPr>
        <w:jc w:val="both"/>
        <w:rPr>
          <w:rFonts w:ascii="Arial" w:hAnsi="Arial" w:cs="Arial"/>
          <w:color w:val="000000"/>
          <w:sz w:val="24"/>
        </w:rPr>
      </w:pPr>
      <w:r w:rsidRPr="00D51975">
        <w:rPr>
          <w:rFonts w:ascii="Arial" w:hAnsi="Arial" w:cs="Arial"/>
          <w:color w:val="000000"/>
          <w:sz w:val="24"/>
        </w:rPr>
        <w:t>La última encuesta sobre escasez de talento de Manpower Group (2013), que se realiza desde el 2006 y que en su última versión consideró a más de 38.600 empleadores en 42 países, incluidos 8 latinoamericanos, reportó que el 35% de las empresas a nivel mundial tuvo dificultades para llenar las posiciones de trabajo ofrecidas como resultado de la falta de candidatos adecuados.</w:t>
      </w:r>
    </w:p>
    <w:p w:rsidR="00D51975" w:rsidRPr="00D51975" w:rsidRDefault="00D51975" w:rsidP="00D51975">
      <w:pPr>
        <w:jc w:val="both"/>
        <w:rPr>
          <w:rFonts w:ascii="Arial" w:hAnsi="Arial" w:cs="Arial"/>
          <w:color w:val="000000"/>
          <w:sz w:val="24"/>
        </w:rPr>
      </w:pPr>
      <w:r w:rsidRPr="00D51975">
        <w:rPr>
          <w:rFonts w:ascii="Arial" w:hAnsi="Arial" w:cs="Arial"/>
          <w:color w:val="000000"/>
          <w:sz w:val="24"/>
        </w:rPr>
        <w:t>Porcentaje de empresas que presentan dificultad para llenar vacantes por escasez de talento. (Países seleccionados, 2013).</w:t>
      </w:r>
    </w:p>
    <w:p w:rsidR="00DD7A2E" w:rsidRDefault="00D51975" w:rsidP="00DD7A2E">
      <w:pPr>
        <w:rPr>
          <w:lang w:val="es-ES_tradnl"/>
        </w:rPr>
      </w:pPr>
      <w:r>
        <w:rPr>
          <w:noProof/>
          <w:lang w:val="es-ES" w:eastAsia="es-ES"/>
        </w:rPr>
        <w:drawing>
          <wp:inline distT="0" distB="0" distL="0" distR="0" wp14:anchorId="2E47EFF9" wp14:editId="18CDE386">
            <wp:extent cx="3238500" cy="3419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807" t="32024" r="21695" b="6647"/>
                    <a:stretch/>
                  </pic:blipFill>
                  <pic:spPr bwMode="auto">
                    <a:xfrm>
                      <a:off x="0" y="0"/>
                      <a:ext cx="3242498" cy="3423696"/>
                    </a:xfrm>
                    <a:prstGeom prst="rect">
                      <a:avLst/>
                    </a:prstGeom>
                    <a:ln>
                      <a:noFill/>
                    </a:ln>
                    <a:extLst>
                      <a:ext uri="{53640926-AAD7-44D8-BBD7-CCE9431645EC}">
                        <a14:shadowObscured xmlns:a14="http://schemas.microsoft.com/office/drawing/2010/main"/>
                      </a:ext>
                    </a:extLst>
                  </pic:spPr>
                </pic:pic>
              </a:graphicData>
            </a:graphic>
          </wp:inline>
        </w:drawing>
      </w:r>
    </w:p>
    <w:p w:rsidR="00D51975" w:rsidRDefault="00D51975" w:rsidP="00D51975">
      <w:pPr>
        <w:jc w:val="both"/>
        <w:rPr>
          <w:rFonts w:ascii="Arial" w:hAnsi="Arial" w:cs="Arial"/>
          <w:sz w:val="24"/>
          <w:szCs w:val="24"/>
        </w:rPr>
      </w:pPr>
      <w:r w:rsidRPr="00D51975">
        <w:rPr>
          <w:rFonts w:ascii="Arial" w:hAnsi="Arial" w:cs="Arial"/>
          <w:sz w:val="24"/>
          <w:szCs w:val="24"/>
        </w:rPr>
        <w:lastRenderedPageBreak/>
        <w:t>Intenalco forma en competencias laborales a sus estudiantes, garantizando que estos desarrollen habilidades en los campos personal, social, cultural y productivo facilitando su inserción en el mundo laboral.</w:t>
      </w:r>
    </w:p>
    <w:p w:rsidR="00A4701E" w:rsidRDefault="00A4701E" w:rsidP="00A4701E">
      <w:pPr>
        <w:jc w:val="both"/>
        <w:rPr>
          <w:rFonts w:ascii="Arial" w:hAnsi="Arial" w:cs="Arial"/>
          <w:b/>
          <w:sz w:val="24"/>
          <w:szCs w:val="24"/>
          <w:lang w:val="es-ES"/>
        </w:rPr>
      </w:pPr>
      <w:r w:rsidRPr="0088375F">
        <w:rPr>
          <w:rFonts w:ascii="Arial" w:hAnsi="Arial" w:cs="Arial"/>
          <w:sz w:val="24"/>
          <w:szCs w:val="24"/>
        </w:rPr>
        <w:t xml:space="preserve">Según el </w:t>
      </w:r>
      <w:r w:rsidRPr="0088375F">
        <w:rPr>
          <w:rFonts w:ascii="Arial" w:hAnsi="Arial" w:cs="Arial"/>
          <w:sz w:val="24"/>
          <w:szCs w:val="24"/>
          <w:lang w:val="es-ES"/>
        </w:rPr>
        <w:t>Sistema Nacional de Información de Educación para el Trabajo (SIET), similar al SNIES</w:t>
      </w:r>
      <w:r>
        <w:rPr>
          <w:rFonts w:ascii="Arial" w:hAnsi="Arial" w:cs="Arial"/>
          <w:sz w:val="24"/>
          <w:szCs w:val="24"/>
          <w:lang w:val="es-ES"/>
        </w:rPr>
        <w:t>,</w:t>
      </w:r>
      <w:r w:rsidRPr="0088375F">
        <w:rPr>
          <w:rFonts w:ascii="Arial" w:hAnsi="Arial" w:cs="Arial"/>
          <w:sz w:val="24"/>
          <w:szCs w:val="24"/>
          <w:lang w:val="es-ES"/>
        </w:rPr>
        <w:t xml:space="preserve"> </w:t>
      </w:r>
      <w:r>
        <w:rPr>
          <w:rFonts w:ascii="Arial" w:hAnsi="Arial" w:cs="Arial"/>
          <w:sz w:val="24"/>
          <w:szCs w:val="24"/>
          <w:lang w:val="es-ES"/>
        </w:rPr>
        <w:t>al 08 de enero de 2016</w:t>
      </w:r>
      <w:r w:rsidRPr="0088375F">
        <w:rPr>
          <w:rFonts w:ascii="Arial" w:hAnsi="Arial" w:cs="Arial"/>
          <w:sz w:val="24"/>
          <w:szCs w:val="24"/>
          <w:lang w:val="es-ES"/>
        </w:rPr>
        <w:t xml:space="preserve"> </w:t>
      </w:r>
      <w:r w:rsidRPr="00A4701E">
        <w:rPr>
          <w:rStyle w:val="Textoennegrita"/>
          <w:rFonts w:ascii="Arial" w:hAnsi="Arial" w:cs="Arial"/>
          <w:b w:val="0"/>
          <w:sz w:val="24"/>
          <w:szCs w:val="24"/>
          <w:lang w:val="es-ES"/>
        </w:rPr>
        <w:t>aparecen registrados 20.523 programas en 4.098 instituciones</w:t>
      </w:r>
      <w:r w:rsidRPr="00A4701E">
        <w:rPr>
          <w:rFonts w:ascii="Arial" w:hAnsi="Arial" w:cs="Arial"/>
          <w:b/>
          <w:sz w:val="24"/>
          <w:szCs w:val="24"/>
          <w:lang w:val="es-ES"/>
        </w:rPr>
        <w:t>.</w:t>
      </w:r>
    </w:p>
    <w:p w:rsidR="00C23295" w:rsidRDefault="00C23295" w:rsidP="00A4701E">
      <w:pPr>
        <w:jc w:val="both"/>
        <w:rPr>
          <w:rFonts w:ascii="Arial" w:hAnsi="Arial" w:cs="Arial"/>
          <w:b/>
          <w:sz w:val="24"/>
          <w:szCs w:val="24"/>
          <w:lang w:val="es-ES"/>
        </w:rPr>
      </w:pPr>
    </w:p>
    <w:p w:rsidR="00A4701E" w:rsidRPr="00C123F3" w:rsidRDefault="00A4701E" w:rsidP="00C123F3">
      <w:pPr>
        <w:pStyle w:val="Prrafodelista"/>
        <w:numPr>
          <w:ilvl w:val="0"/>
          <w:numId w:val="22"/>
        </w:numPr>
        <w:jc w:val="both"/>
        <w:rPr>
          <w:rFonts w:ascii="Arial" w:hAnsi="Arial" w:cs="Arial"/>
          <w:noProof/>
          <w:sz w:val="24"/>
          <w:lang w:eastAsia="es-CO"/>
        </w:rPr>
      </w:pPr>
      <w:r w:rsidRPr="00C123F3">
        <w:rPr>
          <w:rFonts w:ascii="Arial" w:hAnsi="Arial" w:cs="Arial"/>
          <w:noProof/>
          <w:sz w:val="24"/>
          <w:lang w:eastAsia="es-CO"/>
        </w:rPr>
        <w:t>Oferta y demanda de programas para el Trabajo y Desarrollo Humano por áreas a 05 de octubre de 2015.</w:t>
      </w:r>
    </w:p>
    <w:p w:rsidR="00A4701E" w:rsidRDefault="00A4701E" w:rsidP="00A4701E">
      <w:pPr>
        <w:jc w:val="both"/>
        <w:rPr>
          <w:rFonts w:ascii="Arial" w:hAnsi="Arial" w:cs="Arial"/>
          <w:b/>
          <w:sz w:val="24"/>
          <w:szCs w:val="24"/>
        </w:rPr>
      </w:pPr>
      <w:r>
        <w:rPr>
          <w:noProof/>
          <w:lang w:val="es-ES" w:eastAsia="es-ES"/>
        </w:rPr>
        <w:drawing>
          <wp:inline distT="0" distB="0" distL="0" distR="0" wp14:anchorId="7B2591BD" wp14:editId="6B54F8BE">
            <wp:extent cx="5257800" cy="3409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043" t="12387" r="18298" b="6647"/>
                    <a:stretch/>
                  </pic:blipFill>
                  <pic:spPr bwMode="auto">
                    <a:xfrm>
                      <a:off x="0" y="0"/>
                      <a:ext cx="5262035" cy="3412696"/>
                    </a:xfrm>
                    <a:prstGeom prst="rect">
                      <a:avLst/>
                    </a:prstGeom>
                    <a:ln>
                      <a:noFill/>
                    </a:ln>
                    <a:extLst>
                      <a:ext uri="{53640926-AAD7-44D8-BBD7-CCE9431645EC}">
                        <a14:shadowObscured xmlns:a14="http://schemas.microsoft.com/office/drawing/2010/main"/>
                      </a:ext>
                    </a:extLst>
                  </pic:spPr>
                </pic:pic>
              </a:graphicData>
            </a:graphic>
          </wp:inline>
        </w:drawing>
      </w:r>
    </w:p>
    <w:p w:rsidR="00A4701E" w:rsidRDefault="00A4701E" w:rsidP="00A4701E">
      <w:pPr>
        <w:jc w:val="both"/>
        <w:rPr>
          <w:rFonts w:ascii="Arial" w:hAnsi="Arial" w:cs="Arial"/>
          <w:b/>
          <w:sz w:val="24"/>
          <w:szCs w:val="24"/>
        </w:rPr>
      </w:pPr>
      <w:r>
        <w:rPr>
          <w:noProof/>
          <w:lang w:val="es-ES" w:eastAsia="es-ES"/>
        </w:rPr>
        <w:lastRenderedPageBreak/>
        <w:drawing>
          <wp:inline distT="0" distB="0" distL="0" distR="0" wp14:anchorId="35D77F3E" wp14:editId="27394EDB">
            <wp:extent cx="5143500" cy="3571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363" t="13293" r="18299" b="6345"/>
                    <a:stretch/>
                  </pic:blipFill>
                  <pic:spPr bwMode="auto">
                    <a:xfrm>
                      <a:off x="0" y="0"/>
                      <a:ext cx="5147644" cy="3574753"/>
                    </a:xfrm>
                    <a:prstGeom prst="rect">
                      <a:avLst/>
                    </a:prstGeom>
                    <a:ln>
                      <a:noFill/>
                    </a:ln>
                    <a:extLst>
                      <a:ext uri="{53640926-AAD7-44D8-BBD7-CCE9431645EC}">
                        <a14:shadowObscured xmlns:a14="http://schemas.microsoft.com/office/drawing/2010/main"/>
                      </a:ext>
                    </a:extLst>
                  </pic:spPr>
                </pic:pic>
              </a:graphicData>
            </a:graphic>
          </wp:inline>
        </w:drawing>
      </w:r>
    </w:p>
    <w:p w:rsidR="00A4701E" w:rsidRPr="0063411E" w:rsidRDefault="00A4701E" w:rsidP="00A4701E">
      <w:pPr>
        <w:jc w:val="both"/>
        <w:rPr>
          <w:rFonts w:ascii="Arial" w:hAnsi="Arial" w:cs="Arial"/>
          <w:sz w:val="24"/>
          <w:szCs w:val="24"/>
        </w:rPr>
      </w:pPr>
      <w:r w:rsidRPr="0063411E">
        <w:rPr>
          <w:rFonts w:ascii="Arial" w:hAnsi="Arial" w:cs="Arial"/>
          <w:sz w:val="24"/>
          <w:szCs w:val="24"/>
        </w:rPr>
        <w:t>Matriculas en educación para el trabajo y desarrollo humano en Valle del Cauca.</w:t>
      </w:r>
    </w:p>
    <w:tbl>
      <w:tblPr>
        <w:tblStyle w:val="Cuadrculaclara-nfasis3"/>
        <w:tblW w:w="8538" w:type="dxa"/>
        <w:tblLook w:val="04A0" w:firstRow="1" w:lastRow="0" w:firstColumn="1" w:lastColumn="0" w:noHBand="0" w:noVBand="1"/>
      </w:tblPr>
      <w:tblGrid>
        <w:gridCol w:w="1423"/>
        <w:gridCol w:w="1423"/>
        <w:gridCol w:w="1423"/>
        <w:gridCol w:w="1423"/>
        <w:gridCol w:w="1423"/>
        <w:gridCol w:w="1423"/>
      </w:tblGrid>
      <w:tr w:rsidR="00A4701E" w:rsidRPr="0063411E" w:rsidTr="00A470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38" w:type="dxa"/>
            <w:gridSpan w:val="6"/>
            <w:noWrap/>
            <w:hideMark/>
          </w:tcPr>
          <w:p w:rsidR="00A4701E" w:rsidRPr="0063411E" w:rsidRDefault="00A4701E" w:rsidP="00A4701E">
            <w:pPr>
              <w:jc w:val="center"/>
              <w:rPr>
                <w:rFonts w:ascii="Calibri" w:eastAsia="Times New Roman" w:hAnsi="Calibri" w:cs="Times New Roman"/>
                <w:color w:val="000000"/>
                <w:lang w:eastAsia="es-CO"/>
              </w:rPr>
            </w:pPr>
            <w:r w:rsidRPr="0063411E">
              <w:rPr>
                <w:rFonts w:ascii="Calibri" w:eastAsia="Times New Roman" w:hAnsi="Calibri" w:cs="Times New Roman"/>
                <w:color w:val="000000"/>
                <w:lang w:eastAsia="es-CO"/>
              </w:rPr>
              <w:t>MATRICULAS VALLE DEL CAUCA</w:t>
            </w:r>
          </w:p>
        </w:tc>
      </w:tr>
      <w:tr w:rsidR="00A4701E" w:rsidRPr="0063411E" w:rsidTr="00A47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rsidR="00A4701E" w:rsidRPr="0063411E" w:rsidRDefault="00A4701E" w:rsidP="00A4701E">
            <w:pPr>
              <w:jc w:val="center"/>
              <w:rPr>
                <w:rFonts w:ascii="Calibri" w:eastAsia="Times New Roman" w:hAnsi="Calibri" w:cs="Times New Roman"/>
                <w:color w:val="000000"/>
                <w:lang w:eastAsia="es-CO"/>
              </w:rPr>
            </w:pPr>
            <w:r w:rsidRPr="0063411E">
              <w:rPr>
                <w:rFonts w:ascii="Calibri" w:eastAsia="Times New Roman" w:hAnsi="Calibri" w:cs="Times New Roman"/>
                <w:color w:val="000000"/>
                <w:lang w:eastAsia="es-CO"/>
              </w:rPr>
              <w:t>2010</w:t>
            </w:r>
          </w:p>
        </w:tc>
        <w:tc>
          <w:tcPr>
            <w:tcW w:w="1423" w:type="dxa"/>
            <w:noWrap/>
            <w:hideMark/>
          </w:tcPr>
          <w:p w:rsidR="00A4701E" w:rsidRPr="0063411E" w:rsidRDefault="00A4701E" w:rsidP="00A47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11E">
              <w:rPr>
                <w:rFonts w:ascii="Calibri" w:eastAsia="Times New Roman" w:hAnsi="Calibri" w:cs="Times New Roman"/>
                <w:b/>
                <w:bCs/>
                <w:color w:val="000000"/>
                <w:lang w:eastAsia="es-CO"/>
              </w:rPr>
              <w:t>2011</w:t>
            </w:r>
          </w:p>
        </w:tc>
        <w:tc>
          <w:tcPr>
            <w:tcW w:w="1423" w:type="dxa"/>
            <w:noWrap/>
            <w:hideMark/>
          </w:tcPr>
          <w:p w:rsidR="00A4701E" w:rsidRPr="0063411E" w:rsidRDefault="00A4701E" w:rsidP="00A47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11E">
              <w:rPr>
                <w:rFonts w:ascii="Calibri" w:eastAsia="Times New Roman" w:hAnsi="Calibri" w:cs="Times New Roman"/>
                <w:b/>
                <w:bCs/>
                <w:color w:val="000000"/>
                <w:lang w:eastAsia="es-CO"/>
              </w:rPr>
              <w:t>2012</w:t>
            </w:r>
          </w:p>
        </w:tc>
        <w:tc>
          <w:tcPr>
            <w:tcW w:w="1423" w:type="dxa"/>
            <w:noWrap/>
            <w:hideMark/>
          </w:tcPr>
          <w:p w:rsidR="00A4701E" w:rsidRPr="0063411E" w:rsidRDefault="00A4701E" w:rsidP="00A47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11E">
              <w:rPr>
                <w:rFonts w:ascii="Calibri" w:eastAsia="Times New Roman" w:hAnsi="Calibri" w:cs="Times New Roman"/>
                <w:b/>
                <w:bCs/>
                <w:color w:val="000000"/>
                <w:lang w:eastAsia="es-CO"/>
              </w:rPr>
              <w:t>2013</w:t>
            </w:r>
          </w:p>
        </w:tc>
        <w:tc>
          <w:tcPr>
            <w:tcW w:w="1423" w:type="dxa"/>
            <w:noWrap/>
            <w:hideMark/>
          </w:tcPr>
          <w:p w:rsidR="00A4701E" w:rsidRPr="0063411E" w:rsidRDefault="00A4701E" w:rsidP="00A47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11E">
              <w:rPr>
                <w:rFonts w:ascii="Calibri" w:eastAsia="Times New Roman" w:hAnsi="Calibri" w:cs="Times New Roman"/>
                <w:b/>
                <w:bCs/>
                <w:color w:val="000000"/>
                <w:lang w:eastAsia="es-CO"/>
              </w:rPr>
              <w:t>2014</w:t>
            </w:r>
          </w:p>
        </w:tc>
        <w:tc>
          <w:tcPr>
            <w:tcW w:w="1423" w:type="dxa"/>
            <w:noWrap/>
            <w:hideMark/>
          </w:tcPr>
          <w:p w:rsidR="00A4701E" w:rsidRPr="0063411E" w:rsidRDefault="00A4701E" w:rsidP="00A47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11E">
              <w:rPr>
                <w:rFonts w:ascii="Calibri" w:eastAsia="Times New Roman" w:hAnsi="Calibri" w:cs="Times New Roman"/>
                <w:b/>
                <w:bCs/>
                <w:color w:val="000000"/>
                <w:lang w:eastAsia="es-CO"/>
              </w:rPr>
              <w:t>2015</w:t>
            </w:r>
          </w:p>
        </w:tc>
      </w:tr>
      <w:tr w:rsidR="00A4701E" w:rsidRPr="0063411E" w:rsidTr="00A470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rsidR="00A4701E" w:rsidRPr="0063411E" w:rsidRDefault="00A4701E" w:rsidP="00A4701E">
            <w:pPr>
              <w:jc w:val="center"/>
              <w:rPr>
                <w:rFonts w:ascii="Arial" w:eastAsia="Times New Roman" w:hAnsi="Arial" w:cs="Arial"/>
                <w:color w:val="262626"/>
                <w:sz w:val="20"/>
                <w:szCs w:val="20"/>
                <w:lang w:eastAsia="es-CO"/>
              </w:rPr>
            </w:pPr>
            <w:r w:rsidRPr="0063411E">
              <w:rPr>
                <w:rFonts w:ascii="Arial" w:eastAsia="Times New Roman" w:hAnsi="Arial" w:cs="Arial"/>
                <w:color w:val="262626"/>
                <w:sz w:val="20"/>
                <w:szCs w:val="20"/>
                <w:lang w:eastAsia="es-CO"/>
              </w:rPr>
              <w:t>37.337</w:t>
            </w:r>
          </w:p>
        </w:tc>
        <w:tc>
          <w:tcPr>
            <w:tcW w:w="1423" w:type="dxa"/>
            <w:noWrap/>
            <w:hideMark/>
          </w:tcPr>
          <w:p w:rsidR="00A4701E" w:rsidRPr="0063411E" w:rsidRDefault="00A4701E" w:rsidP="00A4701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62626"/>
                <w:sz w:val="20"/>
                <w:szCs w:val="20"/>
                <w:lang w:eastAsia="es-CO"/>
              </w:rPr>
            </w:pPr>
            <w:r w:rsidRPr="0063411E">
              <w:rPr>
                <w:rFonts w:ascii="Arial" w:eastAsia="Times New Roman" w:hAnsi="Arial" w:cs="Arial"/>
                <w:color w:val="262626"/>
                <w:sz w:val="20"/>
                <w:szCs w:val="20"/>
                <w:lang w:eastAsia="es-CO"/>
              </w:rPr>
              <w:t>39.665</w:t>
            </w:r>
          </w:p>
        </w:tc>
        <w:tc>
          <w:tcPr>
            <w:tcW w:w="1423" w:type="dxa"/>
            <w:noWrap/>
            <w:hideMark/>
          </w:tcPr>
          <w:p w:rsidR="00A4701E" w:rsidRPr="0063411E" w:rsidRDefault="00A4701E" w:rsidP="00A4701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62626"/>
                <w:sz w:val="20"/>
                <w:szCs w:val="20"/>
                <w:lang w:eastAsia="es-CO"/>
              </w:rPr>
            </w:pPr>
            <w:r w:rsidRPr="0063411E">
              <w:rPr>
                <w:rFonts w:ascii="Arial" w:eastAsia="Times New Roman" w:hAnsi="Arial" w:cs="Arial"/>
                <w:color w:val="262626"/>
                <w:sz w:val="20"/>
                <w:szCs w:val="20"/>
                <w:lang w:eastAsia="es-CO"/>
              </w:rPr>
              <w:t>43.878</w:t>
            </w:r>
          </w:p>
        </w:tc>
        <w:tc>
          <w:tcPr>
            <w:tcW w:w="1423" w:type="dxa"/>
            <w:noWrap/>
            <w:hideMark/>
          </w:tcPr>
          <w:p w:rsidR="00A4701E" w:rsidRPr="0063411E" w:rsidRDefault="00A4701E" w:rsidP="00A4701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62626"/>
                <w:sz w:val="20"/>
                <w:szCs w:val="20"/>
                <w:lang w:eastAsia="es-CO"/>
              </w:rPr>
            </w:pPr>
            <w:r w:rsidRPr="0063411E">
              <w:rPr>
                <w:rFonts w:ascii="Arial" w:eastAsia="Times New Roman" w:hAnsi="Arial" w:cs="Arial"/>
                <w:color w:val="262626"/>
                <w:sz w:val="20"/>
                <w:szCs w:val="20"/>
                <w:lang w:eastAsia="es-CO"/>
              </w:rPr>
              <w:t>47.368</w:t>
            </w:r>
          </w:p>
        </w:tc>
        <w:tc>
          <w:tcPr>
            <w:tcW w:w="1423" w:type="dxa"/>
            <w:noWrap/>
            <w:hideMark/>
          </w:tcPr>
          <w:p w:rsidR="00A4701E" w:rsidRPr="0063411E" w:rsidRDefault="00A4701E" w:rsidP="00A4701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62626"/>
                <w:sz w:val="20"/>
                <w:szCs w:val="20"/>
                <w:lang w:eastAsia="es-CO"/>
              </w:rPr>
            </w:pPr>
            <w:r w:rsidRPr="0063411E">
              <w:rPr>
                <w:rFonts w:ascii="Arial" w:eastAsia="Times New Roman" w:hAnsi="Arial" w:cs="Arial"/>
                <w:color w:val="262626"/>
                <w:sz w:val="20"/>
                <w:szCs w:val="20"/>
                <w:lang w:eastAsia="es-CO"/>
              </w:rPr>
              <w:t>46.099</w:t>
            </w:r>
          </w:p>
        </w:tc>
        <w:tc>
          <w:tcPr>
            <w:tcW w:w="1423" w:type="dxa"/>
            <w:noWrap/>
            <w:hideMark/>
          </w:tcPr>
          <w:p w:rsidR="00A4701E" w:rsidRPr="0063411E" w:rsidRDefault="00A4701E" w:rsidP="00A4701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62626"/>
                <w:sz w:val="20"/>
                <w:szCs w:val="20"/>
                <w:lang w:eastAsia="es-CO"/>
              </w:rPr>
            </w:pPr>
            <w:r w:rsidRPr="0063411E">
              <w:rPr>
                <w:rFonts w:ascii="Arial" w:eastAsia="Times New Roman" w:hAnsi="Arial" w:cs="Arial"/>
                <w:color w:val="262626"/>
                <w:sz w:val="20"/>
                <w:szCs w:val="20"/>
                <w:lang w:eastAsia="es-CO"/>
              </w:rPr>
              <w:t>43.885</w:t>
            </w:r>
          </w:p>
        </w:tc>
      </w:tr>
    </w:tbl>
    <w:p w:rsidR="00A4701E" w:rsidRDefault="00A4701E" w:rsidP="00A4701E">
      <w:pPr>
        <w:jc w:val="both"/>
        <w:rPr>
          <w:rFonts w:ascii="Arial" w:hAnsi="Arial" w:cs="Arial"/>
          <w:b/>
          <w:sz w:val="24"/>
          <w:szCs w:val="24"/>
        </w:rPr>
      </w:pPr>
      <w:r>
        <w:rPr>
          <w:rFonts w:ascii="Arial" w:hAnsi="Arial" w:cs="Arial"/>
          <w:b/>
          <w:sz w:val="24"/>
          <w:szCs w:val="24"/>
        </w:rPr>
        <w:t xml:space="preserve"> </w:t>
      </w:r>
    </w:p>
    <w:p w:rsidR="00A4701E" w:rsidRPr="00D50691" w:rsidRDefault="00A4701E" w:rsidP="00A4701E">
      <w:pPr>
        <w:jc w:val="both"/>
        <w:rPr>
          <w:rFonts w:ascii="Arial" w:hAnsi="Arial" w:cs="Arial"/>
          <w:sz w:val="24"/>
          <w:szCs w:val="24"/>
        </w:rPr>
      </w:pPr>
      <w:r>
        <w:rPr>
          <w:rFonts w:ascii="Arial" w:hAnsi="Arial" w:cs="Arial"/>
          <w:sz w:val="24"/>
          <w:szCs w:val="24"/>
        </w:rPr>
        <w:t>En el Valle del Cauca, l</w:t>
      </w:r>
      <w:r w:rsidRPr="0063411E">
        <w:rPr>
          <w:rFonts w:ascii="Arial" w:hAnsi="Arial" w:cs="Arial"/>
          <w:sz w:val="24"/>
          <w:szCs w:val="24"/>
        </w:rPr>
        <w:t>a ciu</w:t>
      </w:r>
      <w:r>
        <w:rPr>
          <w:rFonts w:ascii="Arial" w:hAnsi="Arial" w:cs="Arial"/>
          <w:sz w:val="24"/>
          <w:szCs w:val="24"/>
        </w:rPr>
        <w:t>dad que más aporta con matrículas para la ETDH es Santiago de Cali con una población de 33.857 estudiantes en el año 2015, de los cuales se certificaron 3.559.</w:t>
      </w:r>
    </w:p>
    <w:p w:rsidR="00A4701E" w:rsidRDefault="00A4701E" w:rsidP="00A4701E">
      <w:pPr>
        <w:jc w:val="both"/>
        <w:rPr>
          <w:rFonts w:ascii="Arial" w:hAnsi="Arial" w:cs="Arial"/>
          <w:b/>
          <w:sz w:val="24"/>
          <w:szCs w:val="24"/>
        </w:rPr>
      </w:pPr>
      <w:r>
        <w:rPr>
          <w:noProof/>
          <w:lang w:val="es-ES" w:eastAsia="es-ES"/>
        </w:rPr>
        <w:lastRenderedPageBreak/>
        <w:drawing>
          <wp:inline distT="0" distB="0" distL="0" distR="0" wp14:anchorId="5C92FF86" wp14:editId="0E619AF7">
            <wp:extent cx="4924425" cy="3589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645" t="12387" r="18128" b="6948"/>
                    <a:stretch/>
                  </pic:blipFill>
                  <pic:spPr bwMode="auto">
                    <a:xfrm>
                      <a:off x="0" y="0"/>
                      <a:ext cx="4930290" cy="3593325"/>
                    </a:xfrm>
                    <a:prstGeom prst="rect">
                      <a:avLst/>
                    </a:prstGeom>
                    <a:ln>
                      <a:noFill/>
                    </a:ln>
                    <a:extLst>
                      <a:ext uri="{53640926-AAD7-44D8-BBD7-CCE9431645EC}">
                        <a14:shadowObscured xmlns:a14="http://schemas.microsoft.com/office/drawing/2010/main"/>
                      </a:ext>
                    </a:extLst>
                  </pic:spPr>
                </pic:pic>
              </a:graphicData>
            </a:graphic>
          </wp:inline>
        </w:drawing>
      </w:r>
    </w:p>
    <w:p w:rsidR="00C123F3" w:rsidRDefault="00C123F3" w:rsidP="00A4701E">
      <w:pPr>
        <w:jc w:val="both"/>
        <w:rPr>
          <w:rFonts w:ascii="Arial" w:hAnsi="Arial" w:cs="Arial"/>
          <w:sz w:val="24"/>
          <w:szCs w:val="24"/>
        </w:rPr>
      </w:pPr>
    </w:p>
    <w:p w:rsidR="00A4701E" w:rsidRDefault="00A4701E" w:rsidP="00A4701E">
      <w:pPr>
        <w:jc w:val="both"/>
        <w:rPr>
          <w:rFonts w:ascii="Arial" w:hAnsi="Arial" w:cs="Arial"/>
          <w:sz w:val="24"/>
          <w:szCs w:val="24"/>
        </w:rPr>
      </w:pPr>
      <w:r w:rsidRPr="003903E0">
        <w:rPr>
          <w:rFonts w:ascii="Arial" w:hAnsi="Arial" w:cs="Arial"/>
          <w:sz w:val="24"/>
          <w:szCs w:val="24"/>
        </w:rPr>
        <w:t xml:space="preserve">Los programas en las áreas </w:t>
      </w:r>
      <w:r>
        <w:rPr>
          <w:rFonts w:ascii="Arial" w:hAnsi="Arial" w:cs="Arial"/>
          <w:sz w:val="24"/>
          <w:szCs w:val="24"/>
        </w:rPr>
        <w:t xml:space="preserve">de ventas y servicios, finanzas y administración son los programas como mayor oferta y demanda a nivel nacional. Ambas áreas representan más del 50% de matrículas. </w:t>
      </w:r>
    </w:p>
    <w:p w:rsidR="00C23295" w:rsidRDefault="00C23295" w:rsidP="00A4701E">
      <w:pPr>
        <w:jc w:val="both"/>
        <w:rPr>
          <w:rFonts w:ascii="Arial" w:hAnsi="Arial" w:cs="Arial"/>
          <w:sz w:val="24"/>
          <w:szCs w:val="24"/>
        </w:rPr>
      </w:pPr>
    </w:p>
    <w:p w:rsidR="00DD7A2E" w:rsidRPr="00DD7A2E" w:rsidRDefault="00DD7A2E" w:rsidP="00DD7A2E">
      <w:pPr>
        <w:pStyle w:val="Ttulo2"/>
        <w:numPr>
          <w:ilvl w:val="1"/>
          <w:numId w:val="1"/>
        </w:numPr>
        <w:spacing w:after="240"/>
        <w:rPr>
          <w:rFonts w:ascii="Arial" w:hAnsi="Arial" w:cs="Arial"/>
          <w:color w:val="auto"/>
          <w:sz w:val="24"/>
          <w:szCs w:val="24"/>
          <w:lang w:val="es-ES_tradnl"/>
        </w:rPr>
      </w:pPr>
      <w:bookmarkStart w:id="16" w:name="_Toc484598521"/>
      <w:r w:rsidRPr="00DD7A2E">
        <w:rPr>
          <w:rFonts w:ascii="Arial" w:hAnsi="Arial" w:cs="Arial"/>
          <w:color w:val="auto"/>
          <w:sz w:val="24"/>
          <w:szCs w:val="24"/>
          <w:lang w:val="es-ES_tradnl"/>
        </w:rPr>
        <w:t>Referente nacional</w:t>
      </w:r>
      <w:bookmarkEnd w:id="16"/>
    </w:p>
    <w:p w:rsidR="007B2E37" w:rsidRDefault="007B2E37" w:rsidP="007B2E37">
      <w:pPr>
        <w:jc w:val="both"/>
        <w:rPr>
          <w:rFonts w:ascii="Arial" w:hAnsi="Arial" w:cs="Arial"/>
          <w:sz w:val="24"/>
          <w:szCs w:val="24"/>
          <w:lang w:val="es-ES_tradnl"/>
        </w:rPr>
      </w:pPr>
      <w:r w:rsidRPr="00E929C6">
        <w:rPr>
          <w:rFonts w:ascii="Arial" w:hAnsi="Arial" w:cs="Arial"/>
          <w:sz w:val="24"/>
          <w:szCs w:val="24"/>
          <w:lang w:val="es-ES_tradnl"/>
        </w:rPr>
        <w:t>De acuer</w:t>
      </w:r>
      <w:r>
        <w:rPr>
          <w:rFonts w:ascii="Arial" w:hAnsi="Arial" w:cs="Arial"/>
          <w:sz w:val="24"/>
          <w:szCs w:val="24"/>
          <w:lang w:val="es-ES_tradnl"/>
        </w:rPr>
        <w:t>d</w:t>
      </w:r>
      <w:r w:rsidRPr="00E929C6">
        <w:rPr>
          <w:rFonts w:ascii="Arial" w:hAnsi="Arial" w:cs="Arial"/>
          <w:sz w:val="24"/>
          <w:szCs w:val="24"/>
          <w:lang w:val="es-ES_tradnl"/>
        </w:rPr>
        <w:t>o con la Ley 30 de 1992</w:t>
      </w:r>
      <w:r w:rsidR="00DD7A2E">
        <w:rPr>
          <w:rFonts w:ascii="Arial" w:hAnsi="Arial" w:cs="Arial"/>
          <w:sz w:val="24"/>
          <w:szCs w:val="24"/>
          <w:lang w:val="es-ES_tradnl"/>
        </w:rPr>
        <w:t>,</w:t>
      </w:r>
      <w:r w:rsidRPr="00E929C6">
        <w:rPr>
          <w:rFonts w:ascii="Arial" w:hAnsi="Arial" w:cs="Arial"/>
          <w:sz w:val="24"/>
          <w:szCs w:val="24"/>
          <w:lang w:val="es-ES_tradnl"/>
        </w:rPr>
        <w:t xml:space="preserve"> </w:t>
      </w:r>
      <w:r>
        <w:rPr>
          <w:rFonts w:ascii="Arial" w:hAnsi="Arial" w:cs="Arial"/>
          <w:sz w:val="24"/>
          <w:szCs w:val="24"/>
          <w:lang w:val="es-ES_tradnl"/>
        </w:rPr>
        <w:t>las instituciones de educación s</w:t>
      </w:r>
      <w:r w:rsidRPr="00E929C6">
        <w:rPr>
          <w:rFonts w:ascii="Arial" w:hAnsi="Arial" w:cs="Arial"/>
          <w:sz w:val="24"/>
          <w:szCs w:val="24"/>
          <w:lang w:val="es-ES_tradnl"/>
        </w:rPr>
        <w:t xml:space="preserve">uperior </w:t>
      </w:r>
      <w:r>
        <w:rPr>
          <w:rFonts w:ascii="Arial" w:hAnsi="Arial" w:cs="Arial"/>
          <w:sz w:val="24"/>
          <w:szCs w:val="24"/>
          <w:lang w:val="es-ES_tradnl"/>
        </w:rPr>
        <w:t xml:space="preserve">en Colombia, </w:t>
      </w:r>
      <w:r w:rsidRPr="00E929C6">
        <w:rPr>
          <w:rFonts w:ascii="Arial" w:hAnsi="Arial" w:cs="Arial"/>
          <w:sz w:val="24"/>
          <w:szCs w:val="24"/>
          <w:lang w:val="es-ES_tradnl"/>
        </w:rPr>
        <w:t>se clasifican según su carácter en cuatro grupos</w:t>
      </w:r>
      <w:r>
        <w:rPr>
          <w:rFonts w:ascii="Arial" w:hAnsi="Arial" w:cs="Arial"/>
          <w:sz w:val="24"/>
          <w:szCs w:val="24"/>
          <w:lang w:val="es-ES_tradnl"/>
        </w:rPr>
        <w:t>: Instituciones técnicas profesionales, institutos tecnológicos, instituciones universitarias y universidades</w:t>
      </w:r>
      <w:r w:rsidR="00DD7A2E">
        <w:rPr>
          <w:rFonts w:ascii="Arial" w:hAnsi="Arial" w:cs="Arial"/>
          <w:sz w:val="24"/>
          <w:szCs w:val="24"/>
          <w:lang w:val="es-ES_tradnl"/>
        </w:rPr>
        <w:t>.</w:t>
      </w:r>
    </w:p>
    <w:p w:rsidR="007F37DE" w:rsidRPr="007F37DE" w:rsidRDefault="00E72539" w:rsidP="007F37DE">
      <w:pPr>
        <w:jc w:val="both"/>
        <w:rPr>
          <w:rFonts w:ascii="Arial" w:hAnsi="Arial" w:cs="Arial"/>
          <w:sz w:val="24"/>
          <w:szCs w:val="24"/>
        </w:rPr>
      </w:pPr>
      <w:r>
        <w:rPr>
          <w:rFonts w:ascii="Arial" w:hAnsi="Arial" w:cs="Arial"/>
          <w:sz w:val="24"/>
          <w:szCs w:val="24"/>
        </w:rPr>
        <w:t>La educación </w:t>
      </w:r>
      <w:r w:rsidR="007F37DE" w:rsidRPr="007F37DE">
        <w:rPr>
          <w:rFonts w:ascii="Arial" w:hAnsi="Arial" w:cs="Arial"/>
          <w:sz w:val="24"/>
          <w:szCs w:val="24"/>
        </w:rPr>
        <w:t xml:space="preserve">técnica y tecnológica en Colombia ha venido tomando impulso y estatus profesional, de tal manera que se ha venido ampliando la cobertura de su oferta diversificada para la preparación de la fuerza laboral. En </w:t>
      </w:r>
      <w:hyperlink r:id="rId13" w:tgtFrame="_blank" w:history="1">
        <w:r w:rsidR="007F37DE" w:rsidRPr="007F37DE">
          <w:rPr>
            <w:rStyle w:val="Textoennegrita"/>
            <w:rFonts w:ascii="Arial" w:hAnsi="Arial" w:cs="Arial"/>
            <w:b w:val="0"/>
            <w:sz w:val="24"/>
            <w:szCs w:val="24"/>
          </w:rPr>
          <w:t>Colombia</w:t>
        </w:r>
      </w:hyperlink>
      <w:r w:rsidR="007F37DE" w:rsidRPr="007F37DE">
        <w:rPr>
          <w:rFonts w:ascii="Arial" w:hAnsi="Arial" w:cs="Arial"/>
          <w:b/>
          <w:sz w:val="24"/>
          <w:szCs w:val="24"/>
        </w:rPr>
        <w:t xml:space="preserve"> </w:t>
      </w:r>
      <w:r w:rsidR="007F37DE" w:rsidRPr="007F37DE">
        <w:rPr>
          <w:rFonts w:ascii="Arial" w:hAnsi="Arial" w:cs="Arial"/>
          <w:sz w:val="24"/>
          <w:szCs w:val="24"/>
        </w:rPr>
        <w:t xml:space="preserve">cada día, han surgido nuevos programas e instituciones, para fomentar la educación técnica y tecnológica, con lo cual se aumenta la cobertura de la </w:t>
      </w:r>
      <w:hyperlink r:id="rId14" w:tgtFrame="_blank" w:history="1">
        <w:r w:rsidR="007F37DE" w:rsidRPr="007F37DE">
          <w:rPr>
            <w:rStyle w:val="Textoennegrita"/>
            <w:rFonts w:ascii="Arial" w:hAnsi="Arial" w:cs="Arial"/>
            <w:b w:val="0"/>
            <w:sz w:val="24"/>
            <w:szCs w:val="24"/>
          </w:rPr>
          <w:t>educación</w:t>
        </w:r>
      </w:hyperlink>
      <w:r w:rsidR="007F37DE" w:rsidRPr="007F37DE">
        <w:rPr>
          <w:rFonts w:ascii="Arial" w:hAnsi="Arial" w:cs="Arial"/>
          <w:sz w:val="24"/>
          <w:szCs w:val="24"/>
        </w:rPr>
        <w:t xml:space="preserve"> superior y prepara la fuerza laboral para los sectores económicos.</w:t>
      </w:r>
    </w:p>
    <w:p w:rsidR="007F37DE" w:rsidRPr="008230C7" w:rsidRDefault="007F37DE" w:rsidP="007F37DE">
      <w:pPr>
        <w:jc w:val="both"/>
        <w:rPr>
          <w:rFonts w:ascii="Arial" w:hAnsi="Arial" w:cs="Arial"/>
          <w:sz w:val="24"/>
          <w:szCs w:val="24"/>
        </w:rPr>
      </w:pPr>
      <w:r w:rsidRPr="008230C7">
        <w:rPr>
          <w:rFonts w:ascii="Arial" w:hAnsi="Arial" w:cs="Arial"/>
          <w:sz w:val="24"/>
          <w:szCs w:val="24"/>
        </w:rPr>
        <w:t>La educación superior colombiana abarca la técnica, la ciencia y la tecnología, l</w:t>
      </w:r>
      <w:r>
        <w:rPr>
          <w:rFonts w:ascii="Arial" w:hAnsi="Arial" w:cs="Arial"/>
          <w:sz w:val="24"/>
          <w:szCs w:val="24"/>
        </w:rPr>
        <w:t>as humanidades, el arte y la fi</w:t>
      </w:r>
      <w:r w:rsidRPr="008230C7">
        <w:rPr>
          <w:rFonts w:ascii="Arial" w:hAnsi="Arial" w:cs="Arial"/>
          <w:sz w:val="24"/>
          <w:szCs w:val="24"/>
        </w:rPr>
        <w:t xml:space="preserve">losofía en dos niveles, pregrado y postgrado. A su vez, </w:t>
      </w:r>
      <w:r w:rsidRPr="008230C7">
        <w:rPr>
          <w:rFonts w:ascii="Arial" w:hAnsi="Arial" w:cs="Arial"/>
          <w:sz w:val="24"/>
          <w:szCs w:val="24"/>
        </w:rPr>
        <w:lastRenderedPageBreak/>
        <w:t>el pregrado ofrece tres niveles de formación, técnica profesional, tecnológica y profesional universitaria, y el postgrado, especialización, maestría y doctorado.</w:t>
      </w:r>
    </w:p>
    <w:p w:rsidR="007F37DE" w:rsidRDefault="007F37DE" w:rsidP="007F37DE">
      <w:pPr>
        <w:jc w:val="both"/>
        <w:rPr>
          <w:rFonts w:ascii="Arial" w:hAnsi="Arial" w:cs="Arial"/>
          <w:sz w:val="24"/>
          <w:szCs w:val="24"/>
        </w:rPr>
      </w:pPr>
      <w:r w:rsidRPr="008230C7">
        <w:rPr>
          <w:rFonts w:ascii="Arial" w:hAnsi="Arial" w:cs="Arial"/>
          <w:sz w:val="24"/>
          <w:szCs w:val="24"/>
        </w:rPr>
        <w:t>Para la oferta de estos programas, el país cuenta en el año 2008 con 276 instituciones de educación superior que, de acuerdo co</w:t>
      </w:r>
      <w:r>
        <w:rPr>
          <w:rFonts w:ascii="Arial" w:hAnsi="Arial" w:cs="Arial"/>
          <w:sz w:val="24"/>
          <w:szCs w:val="24"/>
        </w:rPr>
        <w:t>n la Ley 30 de 1992, se clasifi</w:t>
      </w:r>
      <w:r w:rsidRPr="008230C7">
        <w:rPr>
          <w:rFonts w:ascii="Arial" w:hAnsi="Arial" w:cs="Arial"/>
          <w:sz w:val="24"/>
          <w:szCs w:val="24"/>
        </w:rPr>
        <w:t xml:space="preserve">can, según su carácter, en cuatro grupos: instituciones técnicas profesionales, institutos tecnológicos, instituciones universitarias y universidades. </w:t>
      </w:r>
    </w:p>
    <w:tbl>
      <w:tblPr>
        <w:tblStyle w:val="Cuadrculaclara-nfasis6"/>
        <w:tblW w:w="5000" w:type="pct"/>
        <w:tblLook w:val="04A0" w:firstRow="1" w:lastRow="0" w:firstColumn="1" w:lastColumn="0" w:noHBand="0" w:noVBand="1"/>
      </w:tblPr>
      <w:tblGrid>
        <w:gridCol w:w="4258"/>
        <w:gridCol w:w="994"/>
        <w:gridCol w:w="1080"/>
        <w:gridCol w:w="1803"/>
        <w:gridCol w:w="683"/>
      </w:tblGrid>
      <w:tr w:rsidR="007F37DE" w:rsidRPr="00180AC7" w:rsidTr="007F37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8" w:type="pct"/>
            <w:noWrap/>
            <w:hideMark/>
          </w:tcPr>
          <w:p w:rsidR="007F37DE" w:rsidRPr="00180AC7" w:rsidRDefault="007F37DE" w:rsidP="007F37DE">
            <w:pPr>
              <w:jc w:val="center"/>
              <w:rPr>
                <w:rFonts w:ascii="Calibri" w:eastAsia="Times New Roman" w:hAnsi="Calibri" w:cs="Times New Roman"/>
                <w:b w:val="0"/>
                <w:bCs w:val="0"/>
                <w:color w:val="000000"/>
                <w:lang w:eastAsia="es-CO"/>
              </w:rPr>
            </w:pPr>
            <w:r w:rsidRPr="00180AC7">
              <w:rPr>
                <w:rFonts w:ascii="Calibri" w:eastAsia="Times New Roman" w:hAnsi="Calibri" w:cs="Times New Roman"/>
                <w:color w:val="000000"/>
                <w:lang w:eastAsia="es-CO"/>
              </w:rPr>
              <w:t>Carácter</w:t>
            </w:r>
          </w:p>
        </w:tc>
        <w:tc>
          <w:tcPr>
            <w:tcW w:w="773" w:type="pct"/>
            <w:noWrap/>
            <w:hideMark/>
          </w:tcPr>
          <w:p w:rsidR="007F37DE" w:rsidRPr="00180AC7" w:rsidRDefault="007F37DE" w:rsidP="007F37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180AC7">
              <w:rPr>
                <w:rFonts w:ascii="Calibri" w:eastAsia="Times New Roman" w:hAnsi="Calibri" w:cs="Times New Roman"/>
                <w:color w:val="000000"/>
                <w:lang w:eastAsia="es-CO"/>
              </w:rPr>
              <w:t>Oficial</w:t>
            </w:r>
          </w:p>
        </w:tc>
        <w:tc>
          <w:tcPr>
            <w:tcW w:w="697" w:type="pct"/>
            <w:noWrap/>
            <w:hideMark/>
          </w:tcPr>
          <w:p w:rsidR="007F37DE" w:rsidRPr="00180AC7" w:rsidRDefault="007F37DE" w:rsidP="007F37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180AC7">
              <w:rPr>
                <w:rFonts w:ascii="Calibri" w:eastAsia="Times New Roman" w:hAnsi="Calibri" w:cs="Times New Roman"/>
                <w:color w:val="000000"/>
                <w:lang w:eastAsia="es-CO"/>
              </w:rPr>
              <w:t>No oficial</w:t>
            </w:r>
          </w:p>
        </w:tc>
        <w:tc>
          <w:tcPr>
            <w:tcW w:w="840" w:type="pct"/>
            <w:noWrap/>
            <w:hideMark/>
          </w:tcPr>
          <w:p w:rsidR="007F37DE" w:rsidRPr="00180AC7" w:rsidRDefault="007F37DE" w:rsidP="007F37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180AC7">
              <w:rPr>
                <w:rFonts w:ascii="Calibri" w:eastAsia="Times New Roman" w:hAnsi="Calibri" w:cs="Times New Roman"/>
                <w:color w:val="000000"/>
                <w:lang w:eastAsia="es-CO"/>
              </w:rPr>
              <w:t>Régimen especial</w:t>
            </w:r>
          </w:p>
        </w:tc>
        <w:tc>
          <w:tcPr>
            <w:tcW w:w="573" w:type="pct"/>
            <w:noWrap/>
            <w:hideMark/>
          </w:tcPr>
          <w:p w:rsidR="007F37DE" w:rsidRPr="00180AC7" w:rsidRDefault="007F37DE" w:rsidP="007F37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180AC7">
              <w:rPr>
                <w:rFonts w:ascii="Calibri" w:eastAsia="Times New Roman" w:hAnsi="Calibri" w:cs="Times New Roman"/>
                <w:color w:val="000000"/>
                <w:lang w:eastAsia="es-CO"/>
              </w:rPr>
              <w:t>Total</w:t>
            </w:r>
          </w:p>
        </w:tc>
      </w:tr>
      <w:tr w:rsidR="007F37DE" w:rsidRPr="00180AC7" w:rsidTr="007F37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8" w:type="pct"/>
            <w:noWrap/>
            <w:hideMark/>
          </w:tcPr>
          <w:p w:rsidR="007F37DE" w:rsidRPr="00180AC7" w:rsidRDefault="007F37DE" w:rsidP="007F37DE">
            <w:pPr>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Universidad</w:t>
            </w:r>
          </w:p>
        </w:tc>
        <w:tc>
          <w:tcPr>
            <w:tcW w:w="773"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31</w:t>
            </w:r>
          </w:p>
        </w:tc>
        <w:tc>
          <w:tcPr>
            <w:tcW w:w="697"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50</w:t>
            </w:r>
          </w:p>
        </w:tc>
        <w:tc>
          <w:tcPr>
            <w:tcW w:w="840"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1</w:t>
            </w:r>
          </w:p>
        </w:tc>
        <w:tc>
          <w:tcPr>
            <w:tcW w:w="573"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82</w:t>
            </w:r>
          </w:p>
        </w:tc>
      </w:tr>
      <w:tr w:rsidR="007F37DE" w:rsidRPr="00180AC7" w:rsidTr="007F37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8" w:type="pct"/>
            <w:noWrap/>
            <w:hideMark/>
          </w:tcPr>
          <w:p w:rsidR="007F37DE" w:rsidRPr="00180AC7" w:rsidRDefault="007F37DE" w:rsidP="007F37DE">
            <w:pPr>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Institución universitaria/Escuela tecnológica</w:t>
            </w:r>
          </w:p>
        </w:tc>
        <w:tc>
          <w:tcPr>
            <w:tcW w:w="773"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16</w:t>
            </w:r>
          </w:p>
        </w:tc>
        <w:tc>
          <w:tcPr>
            <w:tcW w:w="697"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92</w:t>
            </w:r>
          </w:p>
        </w:tc>
        <w:tc>
          <w:tcPr>
            <w:tcW w:w="840"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12</w:t>
            </w:r>
          </w:p>
        </w:tc>
        <w:tc>
          <w:tcPr>
            <w:tcW w:w="573"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120</w:t>
            </w:r>
          </w:p>
        </w:tc>
      </w:tr>
      <w:tr w:rsidR="007F37DE" w:rsidRPr="00180AC7" w:rsidTr="007F37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8" w:type="pct"/>
            <w:noWrap/>
            <w:hideMark/>
          </w:tcPr>
          <w:p w:rsidR="007F37DE" w:rsidRPr="00180AC7" w:rsidRDefault="007F37DE" w:rsidP="007F37DE">
            <w:pPr>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Institución tecnológica</w:t>
            </w:r>
          </w:p>
        </w:tc>
        <w:tc>
          <w:tcPr>
            <w:tcW w:w="773"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6</w:t>
            </w:r>
          </w:p>
        </w:tc>
        <w:tc>
          <w:tcPr>
            <w:tcW w:w="697"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39</w:t>
            </w:r>
          </w:p>
        </w:tc>
        <w:tc>
          <w:tcPr>
            <w:tcW w:w="840"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6</w:t>
            </w:r>
          </w:p>
        </w:tc>
        <w:tc>
          <w:tcPr>
            <w:tcW w:w="573"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51</w:t>
            </w:r>
          </w:p>
        </w:tc>
      </w:tr>
      <w:tr w:rsidR="007F37DE" w:rsidRPr="00180AC7" w:rsidTr="007F37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8" w:type="pct"/>
            <w:noWrap/>
            <w:hideMark/>
          </w:tcPr>
          <w:p w:rsidR="007F37DE" w:rsidRPr="00180AC7" w:rsidRDefault="007F37DE" w:rsidP="007F37DE">
            <w:pPr>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Institución técnica profesional</w:t>
            </w:r>
          </w:p>
        </w:tc>
        <w:tc>
          <w:tcPr>
            <w:tcW w:w="773"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9</w:t>
            </w:r>
          </w:p>
        </w:tc>
        <w:tc>
          <w:tcPr>
            <w:tcW w:w="697"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26</w:t>
            </w:r>
          </w:p>
        </w:tc>
        <w:tc>
          <w:tcPr>
            <w:tcW w:w="840"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p>
        </w:tc>
        <w:tc>
          <w:tcPr>
            <w:tcW w:w="573" w:type="pct"/>
            <w:noWrap/>
            <w:hideMark/>
          </w:tcPr>
          <w:p w:rsidR="007F37DE" w:rsidRPr="00180AC7" w:rsidRDefault="007F37DE" w:rsidP="007F37D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180AC7">
              <w:rPr>
                <w:rFonts w:ascii="Calibri" w:eastAsia="Times New Roman" w:hAnsi="Calibri" w:cs="Times New Roman"/>
                <w:color w:val="000000"/>
                <w:lang w:eastAsia="es-CO"/>
              </w:rPr>
              <w:t>35</w:t>
            </w:r>
          </w:p>
        </w:tc>
      </w:tr>
      <w:tr w:rsidR="007F37DE" w:rsidRPr="00180AC7" w:rsidTr="007F37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8" w:type="pct"/>
            <w:noWrap/>
            <w:hideMark/>
          </w:tcPr>
          <w:p w:rsidR="007F37DE" w:rsidRPr="00180AC7" w:rsidRDefault="007F37DE" w:rsidP="007F37DE">
            <w:pPr>
              <w:rPr>
                <w:rFonts w:ascii="Calibri" w:eastAsia="Times New Roman" w:hAnsi="Calibri" w:cs="Times New Roman"/>
                <w:b w:val="0"/>
                <w:bCs w:val="0"/>
                <w:color w:val="000000"/>
                <w:lang w:eastAsia="es-CO"/>
              </w:rPr>
            </w:pPr>
            <w:r w:rsidRPr="00180AC7">
              <w:rPr>
                <w:rFonts w:ascii="Calibri" w:eastAsia="Times New Roman" w:hAnsi="Calibri" w:cs="Times New Roman"/>
                <w:color w:val="000000"/>
                <w:lang w:eastAsia="es-CO"/>
              </w:rPr>
              <w:t>Total</w:t>
            </w:r>
          </w:p>
        </w:tc>
        <w:tc>
          <w:tcPr>
            <w:tcW w:w="773"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180AC7">
              <w:rPr>
                <w:rFonts w:ascii="Calibri" w:eastAsia="Times New Roman" w:hAnsi="Calibri" w:cs="Times New Roman"/>
                <w:b/>
                <w:bCs/>
                <w:color w:val="000000"/>
                <w:lang w:eastAsia="es-CO"/>
              </w:rPr>
              <w:t>62</w:t>
            </w:r>
          </w:p>
        </w:tc>
        <w:tc>
          <w:tcPr>
            <w:tcW w:w="697"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180AC7">
              <w:rPr>
                <w:rFonts w:ascii="Calibri" w:eastAsia="Times New Roman" w:hAnsi="Calibri" w:cs="Times New Roman"/>
                <w:b/>
                <w:bCs/>
                <w:color w:val="000000"/>
                <w:lang w:eastAsia="es-CO"/>
              </w:rPr>
              <w:t>207</w:t>
            </w:r>
          </w:p>
        </w:tc>
        <w:tc>
          <w:tcPr>
            <w:tcW w:w="840"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180AC7">
              <w:rPr>
                <w:rFonts w:ascii="Calibri" w:eastAsia="Times New Roman" w:hAnsi="Calibri" w:cs="Times New Roman"/>
                <w:b/>
                <w:bCs/>
                <w:color w:val="000000"/>
                <w:lang w:eastAsia="es-CO"/>
              </w:rPr>
              <w:t>19</w:t>
            </w:r>
          </w:p>
        </w:tc>
        <w:tc>
          <w:tcPr>
            <w:tcW w:w="573" w:type="pct"/>
            <w:noWrap/>
            <w:hideMark/>
          </w:tcPr>
          <w:p w:rsidR="007F37DE" w:rsidRPr="00180AC7" w:rsidRDefault="007F37DE" w:rsidP="007F3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180AC7">
              <w:rPr>
                <w:rFonts w:ascii="Calibri" w:eastAsia="Times New Roman" w:hAnsi="Calibri" w:cs="Times New Roman"/>
                <w:b/>
                <w:bCs/>
                <w:color w:val="000000"/>
                <w:lang w:eastAsia="es-CO"/>
              </w:rPr>
              <w:t>288</w:t>
            </w:r>
          </w:p>
        </w:tc>
      </w:tr>
    </w:tbl>
    <w:p w:rsidR="007F37DE" w:rsidRDefault="007F37DE" w:rsidP="007F37DE">
      <w:pPr>
        <w:jc w:val="both"/>
        <w:rPr>
          <w:rFonts w:ascii="Arial" w:hAnsi="Arial" w:cs="Arial"/>
          <w:sz w:val="24"/>
          <w:szCs w:val="24"/>
        </w:rPr>
      </w:pPr>
    </w:p>
    <w:p w:rsidR="007F37DE" w:rsidRDefault="007F37DE" w:rsidP="007F37DE">
      <w:pPr>
        <w:jc w:val="both"/>
        <w:rPr>
          <w:rFonts w:ascii="Arial" w:hAnsi="Arial" w:cs="Arial"/>
          <w:sz w:val="24"/>
          <w:szCs w:val="24"/>
        </w:rPr>
      </w:pPr>
      <w:r w:rsidRPr="007F37DE">
        <w:rPr>
          <w:rFonts w:ascii="Arial" w:hAnsi="Arial" w:cs="Arial"/>
          <w:sz w:val="24"/>
          <w:szCs w:val="24"/>
        </w:rPr>
        <w:t>De las 288 instituciones de educación superior en Colombia, 21.5% son instituciones oficiales, 71.9% son instituciones privadas y 6.6% son instituciones de régimen especial.</w:t>
      </w:r>
    </w:p>
    <w:p w:rsidR="003D37F1" w:rsidRDefault="003D37F1" w:rsidP="007F37DE">
      <w:pPr>
        <w:jc w:val="both"/>
        <w:rPr>
          <w:rFonts w:ascii="Arial" w:hAnsi="Arial" w:cs="Arial"/>
          <w:sz w:val="24"/>
          <w:szCs w:val="24"/>
        </w:rPr>
      </w:pPr>
    </w:p>
    <w:p w:rsidR="003D37F1" w:rsidRDefault="003D37F1" w:rsidP="007F37DE">
      <w:pPr>
        <w:jc w:val="both"/>
        <w:rPr>
          <w:rFonts w:ascii="Arial" w:hAnsi="Arial" w:cs="Arial"/>
          <w:sz w:val="24"/>
          <w:szCs w:val="24"/>
        </w:rPr>
      </w:pPr>
      <w:r>
        <w:rPr>
          <w:noProof/>
          <w:lang w:val="es-ES" w:eastAsia="es-ES"/>
        </w:rPr>
        <w:drawing>
          <wp:inline distT="0" distB="0" distL="0" distR="0" wp14:anchorId="7C9A7E26" wp14:editId="4DE66919">
            <wp:extent cx="5612130" cy="2009624"/>
            <wp:effectExtent l="0" t="0" r="26670" b="101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37DE" w:rsidRDefault="003D37F1" w:rsidP="007F37DE">
      <w:pPr>
        <w:jc w:val="both"/>
        <w:rPr>
          <w:rFonts w:ascii="Arial" w:hAnsi="Arial" w:cs="Arial"/>
          <w:sz w:val="24"/>
          <w:szCs w:val="24"/>
        </w:rPr>
      </w:pPr>
      <w:r w:rsidRPr="003D37F1">
        <w:rPr>
          <w:rFonts w:ascii="Arial" w:hAnsi="Arial" w:cs="Arial"/>
          <w:sz w:val="24"/>
          <w:szCs w:val="24"/>
        </w:rPr>
        <w:t xml:space="preserve">De estas, el 42% son instituciones universitarias o escuelas tecnológicas de las cuales el 13% son oficiales, 77% privadas y 10% de régimen especial. El 28% son universidades de las cuales el 38% son oficiales, el 61% son privadas y el 1% son de régimen especial. El 18% son institutos tecnológicos, de los cuales el 12% son oficiales, 76% privadas y 12% de régimen especial. Por último, el 12% son instituciones técnicas profesionales, de las cuales el 26% son oficiales y el 74% son privadas.  </w:t>
      </w:r>
    </w:p>
    <w:p w:rsidR="007F37DE" w:rsidRDefault="007F37DE" w:rsidP="007F37DE">
      <w:pPr>
        <w:jc w:val="both"/>
        <w:rPr>
          <w:rFonts w:ascii="Arial" w:hAnsi="Arial" w:cs="Arial"/>
          <w:sz w:val="24"/>
          <w:szCs w:val="24"/>
        </w:rPr>
      </w:pPr>
      <w:r w:rsidRPr="00E44CA3">
        <w:rPr>
          <w:rFonts w:ascii="Arial" w:hAnsi="Arial" w:cs="Arial"/>
          <w:sz w:val="24"/>
          <w:szCs w:val="24"/>
        </w:rPr>
        <w:lastRenderedPageBreak/>
        <w:t xml:space="preserve">La oferta de la educación superior en Colombia abarca 55 núcleos básicos del conocimiento en los que se agrupan 5.581 programas de pregrado (706 técnicos profesionales, 1.407 tecnológicos y 3.468 universitarios). </w:t>
      </w:r>
    </w:p>
    <w:p w:rsidR="007F37DE" w:rsidRDefault="007F37DE" w:rsidP="007F37DE">
      <w:pPr>
        <w:jc w:val="both"/>
        <w:rPr>
          <w:rFonts w:ascii="Arial" w:hAnsi="Arial" w:cs="Arial"/>
          <w:sz w:val="24"/>
          <w:szCs w:val="24"/>
        </w:rPr>
      </w:pPr>
      <w:r w:rsidRPr="00E44CA3">
        <w:rPr>
          <w:rFonts w:ascii="Arial" w:hAnsi="Arial" w:cs="Arial"/>
          <w:sz w:val="24"/>
          <w:szCs w:val="24"/>
        </w:rPr>
        <w:t xml:space="preserve">Históricamente ha existido en el país una preferencia de los estudiantes por los programas universitarios. </w:t>
      </w:r>
    </w:p>
    <w:p w:rsidR="007F37DE" w:rsidRDefault="007F37DE" w:rsidP="007F37DE">
      <w:pPr>
        <w:jc w:val="both"/>
        <w:rPr>
          <w:rFonts w:ascii="Arial" w:hAnsi="Arial" w:cs="Arial"/>
          <w:sz w:val="24"/>
          <w:szCs w:val="24"/>
        </w:rPr>
      </w:pPr>
      <w:r w:rsidRPr="00CF11DB">
        <w:rPr>
          <w:rFonts w:ascii="Arial" w:hAnsi="Arial" w:cs="Arial"/>
          <w:sz w:val="24"/>
          <w:szCs w:val="24"/>
        </w:rPr>
        <w:t>La distribución de la matrícula en Colombia con respecto a la registrada en algunos países de Latinoamérica, presenta grandes diferencias, en países como chile y Uruguay la matricula en programas técnicos y tecnológicos supera al de</w:t>
      </w:r>
      <w:r>
        <w:rPr>
          <w:rFonts w:ascii="Arial" w:hAnsi="Arial" w:cs="Arial"/>
          <w:sz w:val="24"/>
          <w:szCs w:val="24"/>
        </w:rPr>
        <w:t>l</w:t>
      </w:r>
      <w:r w:rsidRPr="00CF11DB">
        <w:rPr>
          <w:rFonts w:ascii="Arial" w:hAnsi="Arial" w:cs="Arial"/>
          <w:sz w:val="24"/>
          <w:szCs w:val="24"/>
        </w:rPr>
        <w:t xml:space="preserve"> nivel universitario.</w:t>
      </w:r>
    </w:p>
    <w:p w:rsidR="007F37DE" w:rsidRDefault="007F37DE" w:rsidP="007F37DE">
      <w:pPr>
        <w:jc w:val="both"/>
        <w:rPr>
          <w:rFonts w:ascii="Arial" w:hAnsi="Arial" w:cs="Arial"/>
          <w:sz w:val="24"/>
          <w:szCs w:val="24"/>
          <w:lang w:val="es-ES"/>
        </w:rPr>
      </w:pPr>
      <w:r w:rsidRPr="0076063D">
        <w:rPr>
          <w:rFonts w:ascii="Arial" w:hAnsi="Arial" w:cs="Arial"/>
          <w:sz w:val="24"/>
          <w:szCs w:val="24"/>
          <w:lang w:val="es-ES"/>
        </w:rPr>
        <w:t>Este proyecto desarrollado en el marco del Plan Sectorial "Revolución Educativa" del Plan Nacional de Desarrollo "Hacia un Estado Comunitario 2002 - 2006", abordó temas referidos a la ampliación de cobertura, mejoramiento de la calidad y en materia de mejoramiento se ocupó de la eficiencia del sistema educativo al impulsar la descentralización hacia las entidades territoriales de las instituciones que imparten educación media, técnica profesional y tecnológica.</w:t>
      </w:r>
    </w:p>
    <w:p w:rsidR="007F37DE" w:rsidRDefault="007F37DE" w:rsidP="007F37DE">
      <w:pPr>
        <w:jc w:val="both"/>
        <w:rPr>
          <w:rFonts w:ascii="Arial" w:hAnsi="Arial" w:cs="Arial"/>
          <w:sz w:val="24"/>
          <w:szCs w:val="24"/>
        </w:rPr>
      </w:pPr>
      <w:r w:rsidRPr="00991C38">
        <w:rPr>
          <w:rFonts w:ascii="Arial" w:hAnsi="Arial" w:cs="Arial"/>
          <w:sz w:val="24"/>
          <w:szCs w:val="24"/>
        </w:rPr>
        <w:t>El Plan Sectorial de Educación 2006-2010 se propuso la meta de crear 320.000 cupos en educación superior, de los cuales se planeó que 200.000 correspondan a formación técnica y tecnológica, de tal manera que la participación de este nivel en el total de la matrícula de educación superior pase de 25,7% en 2006 a 34% en 2010.</w:t>
      </w:r>
    </w:p>
    <w:p w:rsidR="007F37DE" w:rsidRDefault="007F37DE" w:rsidP="007F37DE">
      <w:pPr>
        <w:jc w:val="both"/>
        <w:rPr>
          <w:rFonts w:ascii="Arial" w:hAnsi="Arial" w:cs="Arial"/>
          <w:sz w:val="24"/>
          <w:szCs w:val="24"/>
        </w:rPr>
      </w:pPr>
      <w:r w:rsidRPr="00291856">
        <w:rPr>
          <w:rFonts w:ascii="Arial" w:hAnsi="Arial" w:cs="Arial"/>
          <w:sz w:val="24"/>
          <w:szCs w:val="24"/>
        </w:rPr>
        <w:t>En Colombia se evidencia la necesidad de contar con un mayor número de técnicos profesionales y tecnólogos que se especialicen en los sectores que demanda el país para incrementar su productividad y mejorar su competitividad, y al mismo tiempo, que este mayor volumen de población incorporada al mercado laboral genere ingresos que contribuyan a disminuir la pobreza y a cerrar la brecha en la distribución del ingreso.</w:t>
      </w:r>
    </w:p>
    <w:p w:rsidR="007F37DE" w:rsidRDefault="007F37DE" w:rsidP="007F37DE">
      <w:pPr>
        <w:jc w:val="both"/>
        <w:rPr>
          <w:rFonts w:ascii="Arial" w:hAnsi="Arial" w:cs="Arial"/>
          <w:sz w:val="24"/>
          <w:szCs w:val="24"/>
        </w:rPr>
      </w:pPr>
      <w:r>
        <w:rPr>
          <w:rFonts w:ascii="Arial" w:hAnsi="Arial" w:cs="Arial"/>
          <w:sz w:val="24"/>
          <w:szCs w:val="24"/>
        </w:rPr>
        <w:t xml:space="preserve">Educación para la competitividad, </w:t>
      </w:r>
      <w:r w:rsidRPr="00291856">
        <w:rPr>
          <w:rFonts w:ascii="Arial" w:hAnsi="Arial" w:cs="Arial"/>
          <w:sz w:val="24"/>
          <w:szCs w:val="24"/>
        </w:rPr>
        <w:t>El Ministerio de Educación Nacional, con su política de pertinencia, busca lograr que el sistema educativo forme el talento humano para aumentar la productividad del país y hacerlo competitivo en el entorno global. De ahí las acciones emprendidas para que responda a las necesidades de los estudiantes, la sociedad y el sector productivo</w:t>
      </w:r>
      <w:r>
        <w:rPr>
          <w:sz w:val="20"/>
          <w:szCs w:val="20"/>
        </w:rPr>
        <w:t>.</w:t>
      </w:r>
      <w:r w:rsidRPr="009A1491">
        <w:rPr>
          <w:sz w:val="20"/>
          <w:szCs w:val="20"/>
        </w:rPr>
        <w:t xml:space="preserve"> </w:t>
      </w:r>
      <w:r w:rsidRPr="009A1491">
        <w:rPr>
          <w:rFonts w:ascii="Arial" w:hAnsi="Arial" w:cs="Arial"/>
          <w:sz w:val="24"/>
          <w:szCs w:val="24"/>
        </w:rPr>
        <w:t>Se promueve el bilingüismo y el uso y apropiación de tecnologías de la información y la comunicación como impulso adicional a la competitividad.</w:t>
      </w:r>
    </w:p>
    <w:p w:rsidR="007F37DE" w:rsidRDefault="007F37DE" w:rsidP="007F37DE">
      <w:pPr>
        <w:jc w:val="both"/>
        <w:rPr>
          <w:rFonts w:ascii="Arial" w:hAnsi="Arial" w:cs="Arial"/>
          <w:sz w:val="24"/>
          <w:szCs w:val="24"/>
        </w:rPr>
      </w:pPr>
      <w:r w:rsidRPr="003D37F1">
        <w:rPr>
          <w:rFonts w:ascii="Arial" w:hAnsi="Arial" w:cs="Arial"/>
          <w:sz w:val="24"/>
          <w:szCs w:val="24"/>
        </w:rPr>
        <w:t xml:space="preserve">Con miras a la Visión 2019, que propone una participación de los programas de formación técnica y tecnológica de más del 50%, y al cumplimiento de la meta de aumento de cobertura (150 mil cupos), los recursos de este Proyecto financiarán </w:t>
      </w:r>
      <w:r w:rsidRPr="003D37F1">
        <w:rPr>
          <w:rFonts w:ascii="Arial" w:hAnsi="Arial" w:cs="Arial"/>
          <w:sz w:val="24"/>
          <w:szCs w:val="24"/>
        </w:rPr>
        <w:lastRenderedPageBreak/>
        <w:t>aquellas propuestas que contribuyan a la transformación de la educación técnica y tecnológica en tres aspectos principales: cobertura, calidad y pertinencia. Los proyectos que contemplen estos objetivos podrán competir por los recursos del Proyecto participando en las convocatorias anuales del fondo concursable creado por el Ministerio de Educación para este efecto</w:t>
      </w:r>
      <w:r w:rsidRPr="003D37F1">
        <w:rPr>
          <w:rFonts w:ascii="Humanst521BTRoman" w:hAnsi="Humanst521BTRoman"/>
          <w:sz w:val="20"/>
          <w:szCs w:val="20"/>
        </w:rPr>
        <w:t>.</w:t>
      </w:r>
    </w:p>
    <w:p w:rsidR="00E72539" w:rsidRDefault="00E72539" w:rsidP="007F37DE">
      <w:pPr>
        <w:jc w:val="both"/>
        <w:rPr>
          <w:rFonts w:ascii="Arial" w:hAnsi="Arial" w:cs="Arial"/>
          <w:sz w:val="24"/>
          <w:szCs w:val="24"/>
        </w:rPr>
      </w:pPr>
    </w:p>
    <w:p w:rsidR="007F37DE" w:rsidRPr="003D37F1" w:rsidRDefault="007F37DE" w:rsidP="007F37DE">
      <w:pPr>
        <w:jc w:val="both"/>
        <w:rPr>
          <w:rFonts w:ascii="Arial" w:hAnsi="Arial" w:cs="Arial"/>
          <w:b/>
          <w:sz w:val="24"/>
          <w:szCs w:val="24"/>
        </w:rPr>
      </w:pPr>
      <w:r w:rsidRPr="003D37F1">
        <w:rPr>
          <w:rFonts w:ascii="Arial" w:hAnsi="Arial" w:cs="Arial"/>
          <w:b/>
          <w:sz w:val="24"/>
          <w:szCs w:val="24"/>
        </w:rPr>
        <w:t xml:space="preserve">ALIANZAS PIONERAS PARA LA </w:t>
      </w:r>
      <w:r w:rsidR="003D37F1" w:rsidRPr="003D37F1">
        <w:rPr>
          <w:rFonts w:ascii="Arial" w:hAnsi="Arial" w:cs="Arial"/>
          <w:b/>
          <w:sz w:val="24"/>
          <w:szCs w:val="24"/>
        </w:rPr>
        <w:t>FORMACIÓN</w:t>
      </w:r>
      <w:r w:rsidRPr="003D37F1">
        <w:rPr>
          <w:rFonts w:ascii="Arial" w:hAnsi="Arial" w:cs="Arial"/>
          <w:b/>
          <w:sz w:val="24"/>
          <w:szCs w:val="24"/>
        </w:rPr>
        <w:t xml:space="preserve"> </w:t>
      </w:r>
      <w:r w:rsidR="003D37F1" w:rsidRPr="003D37F1">
        <w:rPr>
          <w:rFonts w:ascii="Arial" w:hAnsi="Arial" w:cs="Arial"/>
          <w:b/>
          <w:sz w:val="24"/>
          <w:szCs w:val="24"/>
        </w:rPr>
        <w:t>TÉCNICA</w:t>
      </w:r>
      <w:r w:rsidRPr="003D37F1">
        <w:rPr>
          <w:rFonts w:ascii="Arial" w:hAnsi="Arial" w:cs="Arial"/>
          <w:b/>
          <w:sz w:val="24"/>
          <w:szCs w:val="24"/>
        </w:rPr>
        <w:t xml:space="preserve"> Y </w:t>
      </w:r>
      <w:r w:rsidR="003D37F1" w:rsidRPr="003D37F1">
        <w:rPr>
          <w:rFonts w:ascii="Arial" w:hAnsi="Arial" w:cs="Arial"/>
          <w:b/>
          <w:sz w:val="24"/>
          <w:szCs w:val="24"/>
        </w:rPr>
        <w:t>TECNOLÓGICA</w:t>
      </w:r>
      <w:r w:rsidRPr="003D37F1">
        <w:rPr>
          <w:rFonts w:ascii="Arial" w:hAnsi="Arial" w:cs="Arial"/>
          <w:b/>
          <w:sz w:val="24"/>
          <w:szCs w:val="24"/>
        </w:rPr>
        <w:t xml:space="preserve"> EN COLOMBIA</w:t>
      </w:r>
    </w:p>
    <w:p w:rsidR="007F37DE" w:rsidRDefault="007F37DE" w:rsidP="007F37DE">
      <w:pPr>
        <w:jc w:val="both"/>
        <w:rPr>
          <w:rFonts w:ascii="Arial" w:hAnsi="Arial" w:cs="Arial"/>
          <w:sz w:val="24"/>
          <w:szCs w:val="24"/>
        </w:rPr>
      </w:pPr>
      <w:r w:rsidRPr="009B3ECC">
        <w:rPr>
          <w:rFonts w:ascii="Arial" w:hAnsi="Arial" w:cs="Arial"/>
          <w:sz w:val="24"/>
          <w:szCs w:val="24"/>
        </w:rPr>
        <w:t>Fue necesario acabar con los prejuicios no sólo de las instituciones de educación superior sino de diferentes sectores de la sociedad frente a la formación técnica profesional y tecnológica como una oferta de menor calidad frente a la formación de profesionales universitarios. Se partió de ganar claridad en las diferentes instancias que participan en las alianzas con respecto a las características y las diferencias entre los técnicos profesionales, los tecnólogos y los profesionales y, paralelamente, hacer evidente el impacto social que genera la creación de oferta educativa de calidad en estos niveles.</w:t>
      </w:r>
    </w:p>
    <w:p w:rsidR="007F37DE" w:rsidRDefault="007F37DE" w:rsidP="007F37DE">
      <w:pPr>
        <w:jc w:val="both"/>
        <w:rPr>
          <w:rFonts w:ascii="Arial" w:hAnsi="Arial" w:cs="Arial"/>
          <w:sz w:val="24"/>
          <w:szCs w:val="24"/>
        </w:rPr>
      </w:pPr>
      <w:r>
        <w:rPr>
          <w:rFonts w:ascii="Arial" w:hAnsi="Arial" w:cs="Arial"/>
          <w:sz w:val="24"/>
          <w:szCs w:val="24"/>
        </w:rPr>
        <w:t>Se establecieron las siguientes alianzas con el sector productivo:</w:t>
      </w:r>
    </w:p>
    <w:p w:rsidR="007F37DE" w:rsidRPr="00DE1CD9" w:rsidRDefault="007F37DE" w:rsidP="007F37DE">
      <w:pPr>
        <w:jc w:val="both"/>
        <w:rPr>
          <w:rFonts w:ascii="Arial" w:hAnsi="Arial" w:cs="Arial"/>
          <w:sz w:val="24"/>
          <w:szCs w:val="24"/>
        </w:rPr>
      </w:pPr>
      <w:r w:rsidRPr="00DE1CD9">
        <w:rPr>
          <w:rFonts w:ascii="Arial" w:hAnsi="Arial" w:cs="Arial"/>
          <w:b/>
          <w:bCs/>
          <w:sz w:val="24"/>
          <w:szCs w:val="24"/>
        </w:rPr>
        <w:t xml:space="preserve">Alianza Agroindustrial y Forestal </w:t>
      </w:r>
      <w:r w:rsidRPr="00DE1CD9">
        <w:rPr>
          <w:rFonts w:ascii="Arial" w:hAnsi="Arial" w:cs="Arial"/>
          <w:sz w:val="24"/>
          <w:szCs w:val="24"/>
        </w:rPr>
        <w:t>- Antioquia, Cauca y Valle</w:t>
      </w:r>
    </w:p>
    <w:p w:rsidR="007F37DE" w:rsidRPr="00DE1CD9" w:rsidRDefault="007F37DE" w:rsidP="007F37DE">
      <w:pPr>
        <w:jc w:val="both"/>
        <w:rPr>
          <w:rFonts w:ascii="Arial" w:hAnsi="Arial" w:cs="Arial"/>
          <w:sz w:val="24"/>
          <w:szCs w:val="24"/>
        </w:rPr>
      </w:pPr>
      <w:r w:rsidRPr="00DE1CD9">
        <w:rPr>
          <w:rFonts w:ascii="Arial" w:hAnsi="Arial" w:cs="Arial"/>
          <w:b/>
          <w:bCs/>
          <w:sz w:val="24"/>
          <w:szCs w:val="24"/>
        </w:rPr>
        <w:t xml:space="preserve">Alianza Acuícola </w:t>
      </w:r>
      <w:r w:rsidRPr="00DE1CD9">
        <w:rPr>
          <w:rFonts w:ascii="Arial" w:hAnsi="Arial" w:cs="Arial"/>
          <w:sz w:val="24"/>
          <w:szCs w:val="24"/>
        </w:rPr>
        <w:t>- Bolívar, Atlántico</w:t>
      </w:r>
    </w:p>
    <w:p w:rsidR="007F37DE" w:rsidRDefault="007F37DE" w:rsidP="007F37DE">
      <w:pPr>
        <w:jc w:val="both"/>
        <w:rPr>
          <w:rFonts w:ascii="Arial" w:hAnsi="Arial" w:cs="Arial"/>
          <w:sz w:val="24"/>
          <w:szCs w:val="24"/>
        </w:rPr>
      </w:pPr>
      <w:r w:rsidRPr="00DE1CD9">
        <w:rPr>
          <w:rFonts w:ascii="Arial" w:hAnsi="Arial" w:cs="Arial"/>
          <w:b/>
          <w:bCs/>
          <w:sz w:val="24"/>
          <w:szCs w:val="24"/>
        </w:rPr>
        <w:t xml:space="preserve">Alianza Clúster de Turismo </w:t>
      </w:r>
      <w:r w:rsidRPr="00DE1CD9">
        <w:rPr>
          <w:rFonts w:ascii="Arial" w:hAnsi="Arial" w:cs="Arial"/>
          <w:sz w:val="24"/>
          <w:szCs w:val="24"/>
        </w:rPr>
        <w:t>– Valle</w:t>
      </w:r>
    </w:p>
    <w:p w:rsidR="007F37DE" w:rsidRPr="00BB0DFC" w:rsidRDefault="007F37DE" w:rsidP="007F37DE">
      <w:pPr>
        <w:jc w:val="both"/>
        <w:rPr>
          <w:rFonts w:ascii="Arial" w:hAnsi="Arial" w:cs="Arial"/>
          <w:sz w:val="28"/>
          <w:szCs w:val="24"/>
        </w:rPr>
      </w:pPr>
      <w:r w:rsidRPr="004D062A">
        <w:rPr>
          <w:rFonts w:ascii="Arial" w:hAnsi="Arial" w:cs="Arial"/>
          <w:sz w:val="24"/>
          <w:szCs w:val="23"/>
        </w:rPr>
        <w:t>Las alianzas conformadas en el marco del Proyecto de Fortalecimiento de la Formación Técnica y Tecnológica son ejemplo de cómo se articulan e intervienen distintos factores</w:t>
      </w:r>
      <w:r>
        <w:rPr>
          <w:rFonts w:ascii="Arial" w:hAnsi="Arial" w:cs="Arial"/>
          <w:sz w:val="24"/>
          <w:szCs w:val="23"/>
        </w:rPr>
        <w:t xml:space="preserve"> para determinar perfi</w:t>
      </w:r>
      <w:r w:rsidRPr="004D062A">
        <w:rPr>
          <w:rFonts w:ascii="Arial" w:hAnsi="Arial" w:cs="Arial"/>
          <w:sz w:val="24"/>
          <w:szCs w:val="23"/>
        </w:rPr>
        <w:t>les, modos de accionar y de lograr con oportunidad y efectividad el cumplimiento de objetivos.</w:t>
      </w:r>
    </w:p>
    <w:p w:rsidR="007F37DE" w:rsidRPr="0076063D" w:rsidRDefault="007F37DE" w:rsidP="007F37DE">
      <w:pPr>
        <w:jc w:val="both"/>
        <w:rPr>
          <w:rFonts w:ascii="Arial" w:hAnsi="Arial" w:cs="Arial"/>
          <w:sz w:val="24"/>
          <w:szCs w:val="24"/>
          <w:lang w:val="es-ES"/>
        </w:rPr>
      </w:pPr>
      <w:r w:rsidRPr="0076063D">
        <w:rPr>
          <w:rFonts w:ascii="Arial" w:hAnsi="Arial" w:cs="Arial"/>
          <w:sz w:val="24"/>
          <w:szCs w:val="24"/>
          <w:lang w:val="es-ES"/>
        </w:rPr>
        <w:t>El Ministerio de Educación Nacional, elaboró un programa de inversión conducente al fortalecimiento de la educación técnica profesional y tecnológica en el país que se centraba en la articulación de este nivel con la educación media y el sector productivo.</w:t>
      </w:r>
    </w:p>
    <w:p w:rsidR="007F37DE" w:rsidRPr="0076063D" w:rsidRDefault="007F37DE" w:rsidP="007F37DE">
      <w:pPr>
        <w:jc w:val="both"/>
        <w:rPr>
          <w:rFonts w:ascii="Arial" w:hAnsi="Arial" w:cs="Arial"/>
          <w:sz w:val="24"/>
          <w:szCs w:val="24"/>
          <w:lang w:val="es-ES"/>
        </w:rPr>
      </w:pPr>
      <w:r w:rsidRPr="0076063D">
        <w:rPr>
          <w:rFonts w:ascii="Arial" w:hAnsi="Arial" w:cs="Arial"/>
          <w:sz w:val="24"/>
          <w:szCs w:val="24"/>
          <w:lang w:val="es-ES"/>
        </w:rPr>
        <w:t>El proyecto tuvo como objetivo principal fortalecer este nivel de formación mediante el mejoramiento de la calidad y pertinencia acorde con las necesidades del sector productivo, el desarrollo nacional y regional, el avance de la ciencia y la tecnología.</w:t>
      </w:r>
    </w:p>
    <w:p w:rsidR="003D37F1" w:rsidRDefault="007F37DE" w:rsidP="007F37DE">
      <w:pPr>
        <w:jc w:val="both"/>
        <w:rPr>
          <w:rFonts w:ascii="Arial" w:hAnsi="Arial" w:cs="Arial"/>
          <w:sz w:val="24"/>
        </w:rPr>
      </w:pPr>
      <w:r w:rsidRPr="00534EDF">
        <w:rPr>
          <w:rFonts w:ascii="Arial" w:hAnsi="Arial" w:cs="Arial"/>
          <w:sz w:val="24"/>
        </w:rPr>
        <w:t>El Ministerio de Educación Nacional, en 2013, abrió convocatorias para establecer 47 alianzas entres IES, sector productivo y gobiernos locales, dirigidas a incentivar programas de formación técnica y tecnológica.</w:t>
      </w:r>
    </w:p>
    <w:p w:rsidR="00E72539" w:rsidRDefault="00E72539" w:rsidP="007F37DE">
      <w:pPr>
        <w:jc w:val="both"/>
        <w:rPr>
          <w:rFonts w:ascii="Arial" w:hAnsi="Arial" w:cs="Arial"/>
          <w:sz w:val="24"/>
        </w:rPr>
      </w:pPr>
    </w:p>
    <w:p w:rsidR="00DD7A2E" w:rsidRDefault="00DD7A2E" w:rsidP="00DD7A2E">
      <w:pPr>
        <w:spacing w:line="240" w:lineRule="auto"/>
        <w:jc w:val="both"/>
        <w:rPr>
          <w:rFonts w:ascii="Arial" w:hAnsi="Arial" w:cs="Arial"/>
          <w:sz w:val="24"/>
          <w:szCs w:val="24"/>
          <w:lang w:val="es-ES_tradnl"/>
        </w:rPr>
      </w:pPr>
      <w:r>
        <w:rPr>
          <w:rFonts w:ascii="Arial" w:hAnsi="Arial" w:cs="Arial"/>
          <w:sz w:val="24"/>
          <w:szCs w:val="24"/>
          <w:lang w:val="es-ES_tradnl"/>
        </w:rPr>
        <w:t>A continuación analizaremos algunas v</w:t>
      </w:r>
      <w:r w:rsidR="00E72539">
        <w:rPr>
          <w:rFonts w:ascii="Arial" w:hAnsi="Arial" w:cs="Arial"/>
          <w:sz w:val="24"/>
          <w:szCs w:val="24"/>
          <w:lang w:val="es-ES_tradnl"/>
        </w:rPr>
        <w:t>ariables de consideración:</w:t>
      </w:r>
    </w:p>
    <w:p w:rsidR="00E72539" w:rsidRDefault="00E72539" w:rsidP="00DD7A2E">
      <w:pPr>
        <w:spacing w:line="240" w:lineRule="auto"/>
        <w:jc w:val="both"/>
        <w:rPr>
          <w:rFonts w:ascii="Arial" w:hAnsi="Arial" w:cs="Arial"/>
          <w:sz w:val="24"/>
          <w:szCs w:val="24"/>
          <w:lang w:val="es-ES_tradnl"/>
        </w:rPr>
      </w:pPr>
    </w:p>
    <w:p w:rsidR="007B2E37" w:rsidRPr="007B2E37" w:rsidRDefault="007B2E37" w:rsidP="00DD7A2E">
      <w:pPr>
        <w:pStyle w:val="Ttulo3"/>
        <w:numPr>
          <w:ilvl w:val="2"/>
          <w:numId w:val="1"/>
        </w:numPr>
        <w:spacing w:after="240" w:line="240" w:lineRule="auto"/>
        <w:rPr>
          <w:rFonts w:ascii="Arial" w:hAnsi="Arial" w:cs="Arial"/>
          <w:color w:val="auto"/>
          <w:sz w:val="24"/>
          <w:szCs w:val="24"/>
          <w:lang w:val="es-ES_tradnl"/>
        </w:rPr>
      </w:pPr>
      <w:bookmarkStart w:id="17" w:name="_Toc484598522"/>
      <w:r w:rsidRPr="007B2E37">
        <w:rPr>
          <w:rFonts w:ascii="Arial" w:hAnsi="Arial" w:cs="Arial"/>
          <w:color w:val="auto"/>
          <w:sz w:val="24"/>
          <w:szCs w:val="24"/>
          <w:lang w:val="es-ES_tradnl"/>
        </w:rPr>
        <w:t>Participación de Instituciones de educación superior</w:t>
      </w:r>
      <w:bookmarkEnd w:id="17"/>
    </w:p>
    <w:p w:rsidR="0063073A" w:rsidRDefault="00CE00A0" w:rsidP="007166C9">
      <w:pPr>
        <w:pStyle w:val="Ttulo3"/>
        <w:numPr>
          <w:ilvl w:val="2"/>
          <w:numId w:val="1"/>
        </w:numPr>
        <w:rPr>
          <w:rFonts w:ascii="Arial" w:hAnsi="Arial" w:cs="Arial"/>
          <w:color w:val="auto"/>
          <w:sz w:val="24"/>
          <w:szCs w:val="24"/>
          <w:lang w:val="es-ES_tradnl"/>
        </w:rPr>
      </w:pPr>
      <w:bookmarkStart w:id="18" w:name="_Toc484598523"/>
      <w:r>
        <w:rPr>
          <w:rFonts w:ascii="Arial" w:hAnsi="Arial" w:cs="Arial"/>
          <w:color w:val="auto"/>
          <w:sz w:val="24"/>
          <w:szCs w:val="24"/>
          <w:lang w:val="es-ES_tradnl"/>
        </w:rPr>
        <w:t>Tasa de cobertura</w:t>
      </w:r>
      <w:bookmarkEnd w:id="18"/>
      <w:r>
        <w:rPr>
          <w:rFonts w:ascii="Arial" w:hAnsi="Arial" w:cs="Arial"/>
          <w:color w:val="auto"/>
          <w:sz w:val="24"/>
          <w:szCs w:val="24"/>
          <w:lang w:val="es-ES_tradnl"/>
        </w:rPr>
        <w:t xml:space="preserve"> </w:t>
      </w:r>
    </w:p>
    <w:p w:rsidR="007166C9" w:rsidRPr="007166C9" w:rsidRDefault="007166C9" w:rsidP="007166C9">
      <w:pPr>
        <w:rPr>
          <w:lang w:val="es-ES_tradnl"/>
        </w:rPr>
      </w:pPr>
    </w:p>
    <w:p w:rsidR="007166C9" w:rsidRPr="007166C9" w:rsidRDefault="007166C9" w:rsidP="007166C9">
      <w:pPr>
        <w:spacing w:after="0"/>
        <w:rPr>
          <w:rFonts w:ascii="Arial" w:hAnsi="Arial" w:cs="Arial"/>
          <w:sz w:val="16"/>
          <w:szCs w:val="16"/>
          <w:lang w:val="es-ES_tradnl"/>
        </w:rPr>
      </w:pPr>
      <w:r w:rsidRPr="007166C9">
        <w:rPr>
          <w:rFonts w:ascii="Arial" w:hAnsi="Arial" w:cs="Arial"/>
          <w:b/>
          <w:sz w:val="16"/>
          <w:szCs w:val="16"/>
          <w:lang w:val="es-ES_tradnl"/>
        </w:rPr>
        <w:t xml:space="preserve">Tabla </w:t>
      </w:r>
      <w:r w:rsidR="00CE00A0">
        <w:rPr>
          <w:rFonts w:ascii="Arial" w:hAnsi="Arial" w:cs="Arial"/>
          <w:b/>
          <w:sz w:val="16"/>
          <w:szCs w:val="16"/>
          <w:lang w:val="es-ES_tradnl"/>
        </w:rPr>
        <w:t>3</w:t>
      </w:r>
      <w:r w:rsidRPr="007166C9">
        <w:rPr>
          <w:rFonts w:ascii="Arial" w:hAnsi="Arial" w:cs="Arial"/>
          <w:b/>
          <w:sz w:val="16"/>
          <w:szCs w:val="16"/>
          <w:lang w:val="es-ES_tradnl"/>
        </w:rPr>
        <w:t xml:space="preserve">. </w:t>
      </w:r>
      <w:r w:rsidRPr="007166C9">
        <w:rPr>
          <w:rFonts w:ascii="Arial" w:hAnsi="Arial" w:cs="Arial"/>
          <w:sz w:val="16"/>
          <w:szCs w:val="16"/>
          <w:lang w:val="es-ES_tradnl"/>
        </w:rPr>
        <w:t>Tasa de cobertura bruta</w:t>
      </w:r>
    </w:p>
    <w:tbl>
      <w:tblPr>
        <w:tblStyle w:val="Cuadrculaclara-nfasis3"/>
        <w:tblW w:w="5655" w:type="pct"/>
        <w:tblInd w:w="-318" w:type="dxa"/>
        <w:tblLook w:val="04A0" w:firstRow="1" w:lastRow="0" w:firstColumn="1" w:lastColumn="0" w:noHBand="0" w:noVBand="1"/>
      </w:tblPr>
      <w:tblGrid>
        <w:gridCol w:w="1888"/>
        <w:gridCol w:w="928"/>
        <w:gridCol w:w="928"/>
        <w:gridCol w:w="928"/>
        <w:gridCol w:w="928"/>
        <w:gridCol w:w="928"/>
        <w:gridCol w:w="928"/>
        <w:gridCol w:w="928"/>
        <w:gridCol w:w="928"/>
        <w:gridCol w:w="928"/>
      </w:tblGrid>
      <w:tr w:rsidR="007166C9" w:rsidRPr="007166C9" w:rsidTr="00716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hideMark/>
          </w:tcPr>
          <w:p w:rsidR="007166C9" w:rsidRPr="007166C9" w:rsidRDefault="007166C9" w:rsidP="007166C9">
            <w:pPr>
              <w:jc w:val="center"/>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Año</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2005</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2006</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2007</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2008</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2009</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2010</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2011</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2012</w:t>
            </w:r>
          </w:p>
        </w:tc>
        <w:tc>
          <w:tcPr>
            <w:tcW w:w="453" w:type="pct"/>
            <w:noWrap/>
            <w:hideMark/>
          </w:tcPr>
          <w:p w:rsidR="007166C9" w:rsidRPr="007166C9" w:rsidRDefault="007166C9" w:rsidP="007166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2013</w:t>
            </w:r>
          </w:p>
        </w:tc>
      </w:tr>
      <w:tr w:rsidR="007166C9" w:rsidRPr="007166C9" w:rsidTr="00716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rsidR="007166C9" w:rsidRPr="007166C9" w:rsidRDefault="007166C9" w:rsidP="007166C9">
            <w:pPr>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Matricula en pregrado</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1.137.772</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1.219.954</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1.306.520</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1.424.631</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1.493.525</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1.587.928</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1.762.480</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1.841.282</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1.983.421</w:t>
            </w:r>
          </w:p>
        </w:tc>
      </w:tr>
      <w:tr w:rsidR="007166C9" w:rsidRPr="007166C9" w:rsidTr="007166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rsidR="007166C9" w:rsidRPr="007166C9" w:rsidRDefault="007166C9" w:rsidP="007166C9">
            <w:pPr>
              <w:rPr>
                <w:rFonts w:ascii="Arial" w:eastAsia="Times New Roman" w:hAnsi="Arial" w:cs="Arial"/>
                <w:color w:val="000000"/>
                <w:sz w:val="16"/>
                <w:szCs w:val="16"/>
                <w:lang w:eastAsia="es-CO"/>
              </w:rPr>
            </w:pPr>
            <w:r w:rsidRPr="007166C9">
              <w:rPr>
                <w:rFonts w:ascii="Arial" w:eastAsia="Times New Roman" w:hAnsi="Arial" w:cs="Arial"/>
                <w:b w:val="0"/>
                <w:bCs w:val="0"/>
                <w:color w:val="000000"/>
                <w:sz w:val="16"/>
                <w:szCs w:val="16"/>
                <w:lang w:eastAsia="es-CO"/>
              </w:rPr>
              <w:t>Población</w:t>
            </w:r>
            <w:r w:rsidRPr="007166C9">
              <w:rPr>
                <w:rFonts w:ascii="Arial" w:eastAsia="Times New Roman" w:hAnsi="Arial" w:cs="Arial"/>
                <w:color w:val="000000"/>
                <w:sz w:val="16"/>
                <w:szCs w:val="16"/>
                <w:lang w:eastAsia="es-CO"/>
              </w:rPr>
              <w:t xml:space="preserve"> 17-21 años</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4.001.081</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4.064.849</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4.124.212</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4.180.964</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4.236.086</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4.285.741</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4.319.415</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4.342.603</w:t>
            </w:r>
          </w:p>
        </w:tc>
        <w:tc>
          <w:tcPr>
            <w:tcW w:w="453" w:type="pct"/>
            <w:noWrap/>
            <w:vAlign w:val="center"/>
            <w:hideMark/>
          </w:tcPr>
          <w:p w:rsidR="007166C9" w:rsidRPr="007166C9" w:rsidRDefault="007166C9" w:rsidP="007166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4.354.649</w:t>
            </w:r>
          </w:p>
        </w:tc>
      </w:tr>
      <w:tr w:rsidR="007166C9" w:rsidRPr="007166C9" w:rsidTr="00716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vAlign w:val="center"/>
            <w:hideMark/>
          </w:tcPr>
          <w:p w:rsidR="007166C9" w:rsidRPr="007166C9" w:rsidRDefault="007166C9" w:rsidP="007166C9">
            <w:pPr>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Tasa de cobertura</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28,4%</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30,0%</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31,7%</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34,1%</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35,3%</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37,1%</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40,8%</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42,4%</w:t>
            </w:r>
          </w:p>
        </w:tc>
        <w:tc>
          <w:tcPr>
            <w:tcW w:w="453" w:type="pct"/>
            <w:noWrap/>
            <w:vAlign w:val="center"/>
            <w:hideMark/>
          </w:tcPr>
          <w:p w:rsidR="007166C9" w:rsidRPr="007166C9" w:rsidRDefault="007166C9" w:rsidP="007166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7166C9">
              <w:rPr>
                <w:rFonts w:ascii="Arial" w:eastAsia="Times New Roman" w:hAnsi="Arial" w:cs="Arial"/>
                <w:color w:val="000000"/>
                <w:sz w:val="16"/>
                <w:szCs w:val="16"/>
                <w:lang w:eastAsia="es-CO"/>
              </w:rPr>
              <w:t>45,5%</w:t>
            </w:r>
          </w:p>
        </w:tc>
      </w:tr>
    </w:tbl>
    <w:p w:rsidR="007166C9" w:rsidRDefault="007166C9" w:rsidP="007166C9">
      <w:pPr>
        <w:jc w:val="right"/>
        <w:rPr>
          <w:rFonts w:ascii="Arial" w:hAnsi="Arial" w:cs="Arial"/>
          <w:sz w:val="16"/>
          <w:szCs w:val="16"/>
          <w:lang w:val="es-ES_tradnl"/>
        </w:rPr>
      </w:pPr>
      <w:r w:rsidRPr="00E929C6">
        <w:rPr>
          <w:rFonts w:ascii="Arial" w:hAnsi="Arial" w:cs="Arial"/>
          <w:b/>
          <w:sz w:val="16"/>
          <w:szCs w:val="16"/>
          <w:lang w:val="es-ES_tradnl"/>
        </w:rPr>
        <w:t xml:space="preserve">Fuente: </w:t>
      </w:r>
      <w:r>
        <w:rPr>
          <w:rFonts w:ascii="Arial" w:hAnsi="Arial" w:cs="Arial"/>
          <w:sz w:val="16"/>
          <w:szCs w:val="16"/>
          <w:lang w:val="es-ES_tradnl"/>
        </w:rPr>
        <w:t>Ministerio de educación nacional (SNIES), DANE</w:t>
      </w:r>
    </w:p>
    <w:p w:rsidR="00D32636" w:rsidRPr="00D32636" w:rsidRDefault="00CE00A0" w:rsidP="00D32636">
      <w:pPr>
        <w:spacing w:after="0"/>
        <w:jc w:val="both"/>
        <w:rPr>
          <w:rFonts w:ascii="Arial" w:hAnsi="Arial" w:cs="Arial"/>
          <w:sz w:val="16"/>
          <w:szCs w:val="16"/>
          <w:lang w:val="es-ES_tradnl"/>
        </w:rPr>
      </w:pPr>
      <w:r>
        <w:rPr>
          <w:rFonts w:ascii="Arial" w:hAnsi="Arial" w:cs="Arial"/>
          <w:b/>
          <w:sz w:val="16"/>
          <w:szCs w:val="16"/>
          <w:lang w:val="es-ES_tradnl"/>
        </w:rPr>
        <w:t>Tabla 4</w:t>
      </w:r>
      <w:r w:rsidR="00D32636" w:rsidRPr="00D32636">
        <w:rPr>
          <w:rFonts w:ascii="Arial" w:hAnsi="Arial" w:cs="Arial"/>
          <w:b/>
          <w:sz w:val="16"/>
          <w:szCs w:val="16"/>
          <w:lang w:val="es-ES_tradnl"/>
        </w:rPr>
        <w:t xml:space="preserve">. </w:t>
      </w:r>
      <w:r w:rsidR="00D32636" w:rsidRPr="00D32636">
        <w:rPr>
          <w:rFonts w:ascii="Arial" w:hAnsi="Arial" w:cs="Arial"/>
          <w:sz w:val="16"/>
          <w:szCs w:val="16"/>
          <w:lang w:val="es-ES_tradnl"/>
        </w:rPr>
        <w:t xml:space="preserve">Matricula total según nivel de formación </w:t>
      </w:r>
    </w:p>
    <w:tbl>
      <w:tblPr>
        <w:tblStyle w:val="Cuadrculaclara-nfasis2"/>
        <w:tblW w:w="5715" w:type="pct"/>
        <w:tblInd w:w="-601" w:type="dxa"/>
        <w:tblLayout w:type="fixed"/>
        <w:tblLook w:val="04A0" w:firstRow="1" w:lastRow="0" w:firstColumn="1" w:lastColumn="0" w:noHBand="0" w:noVBand="1"/>
      </w:tblPr>
      <w:tblGrid>
        <w:gridCol w:w="1380"/>
        <w:gridCol w:w="967"/>
        <w:gridCol w:w="965"/>
        <w:gridCol w:w="967"/>
        <w:gridCol w:w="968"/>
        <w:gridCol w:w="966"/>
        <w:gridCol w:w="968"/>
        <w:gridCol w:w="966"/>
        <w:gridCol w:w="968"/>
        <w:gridCol w:w="964"/>
      </w:tblGrid>
      <w:tr w:rsidR="00D32636" w:rsidRPr="00D32636" w:rsidTr="00D326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center"/>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Nivel de formación</w:t>
            </w:r>
          </w:p>
        </w:tc>
        <w:tc>
          <w:tcPr>
            <w:tcW w:w="480"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2005</w:t>
            </w:r>
          </w:p>
        </w:tc>
        <w:tc>
          <w:tcPr>
            <w:tcW w:w="479"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2006</w:t>
            </w:r>
          </w:p>
        </w:tc>
        <w:tc>
          <w:tcPr>
            <w:tcW w:w="480"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2007</w:t>
            </w:r>
          </w:p>
        </w:tc>
        <w:tc>
          <w:tcPr>
            <w:tcW w:w="480"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2008</w:t>
            </w:r>
          </w:p>
        </w:tc>
        <w:tc>
          <w:tcPr>
            <w:tcW w:w="479"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2009</w:t>
            </w:r>
          </w:p>
        </w:tc>
        <w:tc>
          <w:tcPr>
            <w:tcW w:w="480"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2010</w:t>
            </w:r>
          </w:p>
        </w:tc>
        <w:tc>
          <w:tcPr>
            <w:tcW w:w="479"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2011</w:t>
            </w:r>
          </w:p>
        </w:tc>
        <w:tc>
          <w:tcPr>
            <w:tcW w:w="480"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2012</w:t>
            </w:r>
          </w:p>
        </w:tc>
        <w:tc>
          <w:tcPr>
            <w:tcW w:w="478" w:type="pct"/>
            <w:noWrap/>
            <w:vAlign w:val="center"/>
            <w:hideMark/>
          </w:tcPr>
          <w:p w:rsidR="00D32636" w:rsidRPr="00D32636" w:rsidRDefault="00D32636" w:rsidP="00D32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2013</w:t>
            </w:r>
          </w:p>
        </w:tc>
      </w:tr>
      <w:tr w:rsidR="00D32636" w:rsidRPr="00D32636"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both"/>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Técnica Profesional</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136.509</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171.362</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205.586</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223.062</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185.322</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93.014</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82.406</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78.942</w:t>
            </w:r>
          </w:p>
        </w:tc>
        <w:tc>
          <w:tcPr>
            <w:tcW w:w="478"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83.483</w:t>
            </w:r>
          </w:p>
        </w:tc>
      </w:tr>
      <w:tr w:rsidR="00D32636" w:rsidRPr="00D32636" w:rsidTr="000E07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both"/>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Tecnológica</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158.781</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175.690</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189.233</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239.584</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297.183</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449.344</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520.739</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543.804</w:t>
            </w:r>
          </w:p>
        </w:tc>
        <w:tc>
          <w:tcPr>
            <w:tcW w:w="478"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604.410</w:t>
            </w:r>
          </w:p>
        </w:tc>
      </w:tr>
      <w:tr w:rsidR="00D32636" w:rsidRPr="00D32636"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both"/>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Universitaria</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842.482</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872.902</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911.701</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961.985</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1.011.021</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1.045.570</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1.159.335</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1.218.536</w:t>
            </w:r>
          </w:p>
        </w:tc>
        <w:tc>
          <w:tcPr>
            <w:tcW w:w="478"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1.295.528</w:t>
            </w:r>
          </w:p>
        </w:tc>
      </w:tr>
      <w:tr w:rsidR="00D32636" w:rsidRPr="00D32636" w:rsidTr="000E07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both"/>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Especialización</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45.970</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47.506</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40.866</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44.706</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54.904</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60.358</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80.563</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81.339</w:t>
            </w:r>
          </w:p>
        </w:tc>
        <w:tc>
          <w:tcPr>
            <w:tcW w:w="478"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82.515</w:t>
            </w:r>
          </w:p>
        </w:tc>
      </w:tr>
      <w:tr w:rsidR="00D32636" w:rsidRPr="00D32636"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both"/>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Maestría</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11.980</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13.099</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14.369</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16.317</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20.386</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23.808</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30.360</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32.745</w:t>
            </w:r>
          </w:p>
        </w:tc>
        <w:tc>
          <w:tcPr>
            <w:tcW w:w="478"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39.488</w:t>
            </w:r>
          </w:p>
        </w:tc>
      </w:tr>
      <w:tr w:rsidR="00D32636" w:rsidRPr="00D32636" w:rsidTr="000E07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both"/>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Doctorado</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968</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1.122</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1.430</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1.532</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1.631</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2.326</w:t>
            </w:r>
          </w:p>
        </w:tc>
        <w:tc>
          <w:tcPr>
            <w:tcW w:w="479"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2.920</w:t>
            </w:r>
          </w:p>
        </w:tc>
        <w:tc>
          <w:tcPr>
            <w:tcW w:w="480"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3.063</w:t>
            </w:r>
          </w:p>
        </w:tc>
        <w:tc>
          <w:tcPr>
            <w:tcW w:w="478" w:type="pct"/>
            <w:noWrap/>
            <w:vAlign w:val="center"/>
            <w:hideMark/>
          </w:tcPr>
          <w:p w:rsidR="00D32636" w:rsidRPr="00D32636" w:rsidRDefault="00D32636" w:rsidP="000E07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3.800</w:t>
            </w:r>
          </w:p>
        </w:tc>
      </w:tr>
      <w:tr w:rsidR="00D32636" w:rsidRPr="00D32636"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vAlign w:val="center"/>
            <w:hideMark/>
          </w:tcPr>
          <w:p w:rsidR="00D32636" w:rsidRPr="00D32636" w:rsidRDefault="00D32636" w:rsidP="00D32636">
            <w:pPr>
              <w:jc w:val="both"/>
              <w:rPr>
                <w:rFonts w:ascii="Arial" w:eastAsia="Times New Roman" w:hAnsi="Arial" w:cs="Arial"/>
                <w:color w:val="000000"/>
                <w:sz w:val="16"/>
                <w:szCs w:val="16"/>
                <w:lang w:eastAsia="es-CO"/>
              </w:rPr>
            </w:pPr>
            <w:r w:rsidRPr="00D32636">
              <w:rPr>
                <w:rFonts w:ascii="Arial" w:eastAsia="Times New Roman" w:hAnsi="Arial" w:cs="Arial"/>
                <w:color w:val="000000"/>
                <w:sz w:val="16"/>
                <w:szCs w:val="16"/>
                <w:lang w:eastAsia="es-CO"/>
              </w:rPr>
              <w:t>Total</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1.196.690</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1.281.681</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1.363.185</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1.487.186</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1.570.447</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1.674.420</w:t>
            </w:r>
          </w:p>
        </w:tc>
        <w:tc>
          <w:tcPr>
            <w:tcW w:w="479"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1.876.323</w:t>
            </w:r>
          </w:p>
        </w:tc>
        <w:tc>
          <w:tcPr>
            <w:tcW w:w="480"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1.958.429</w:t>
            </w:r>
          </w:p>
        </w:tc>
        <w:tc>
          <w:tcPr>
            <w:tcW w:w="478" w:type="pct"/>
            <w:noWrap/>
            <w:vAlign w:val="center"/>
            <w:hideMark/>
          </w:tcPr>
          <w:p w:rsidR="00D32636" w:rsidRPr="00D32636" w:rsidRDefault="00D32636" w:rsidP="000E07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D32636">
              <w:rPr>
                <w:rFonts w:ascii="Arial" w:eastAsia="Times New Roman" w:hAnsi="Arial" w:cs="Arial"/>
                <w:b/>
                <w:bCs/>
                <w:color w:val="000000"/>
                <w:sz w:val="16"/>
                <w:szCs w:val="16"/>
                <w:lang w:eastAsia="es-CO"/>
              </w:rPr>
              <w:t>2.109.224</w:t>
            </w:r>
          </w:p>
        </w:tc>
      </w:tr>
    </w:tbl>
    <w:p w:rsidR="0020428C" w:rsidRDefault="0020428C" w:rsidP="0020428C">
      <w:pPr>
        <w:jc w:val="right"/>
        <w:rPr>
          <w:rFonts w:ascii="Arial" w:hAnsi="Arial" w:cs="Arial"/>
          <w:sz w:val="16"/>
          <w:szCs w:val="16"/>
          <w:lang w:val="es-ES_tradnl"/>
        </w:rPr>
      </w:pPr>
      <w:r w:rsidRPr="00E929C6">
        <w:rPr>
          <w:rFonts w:ascii="Arial" w:hAnsi="Arial" w:cs="Arial"/>
          <w:b/>
          <w:sz w:val="16"/>
          <w:szCs w:val="16"/>
          <w:lang w:val="es-ES_tradnl"/>
        </w:rPr>
        <w:t xml:space="preserve">Fuente: </w:t>
      </w:r>
      <w:r>
        <w:rPr>
          <w:rFonts w:ascii="Arial" w:hAnsi="Arial" w:cs="Arial"/>
          <w:sz w:val="16"/>
          <w:szCs w:val="16"/>
          <w:lang w:val="es-ES_tradnl"/>
        </w:rPr>
        <w:t>Ministerio de educación nacional (SNIES)</w:t>
      </w:r>
    </w:p>
    <w:p w:rsidR="00DB155E" w:rsidRPr="00D32636" w:rsidRDefault="00DB155E" w:rsidP="00DB155E">
      <w:pPr>
        <w:spacing w:after="0"/>
        <w:jc w:val="both"/>
        <w:rPr>
          <w:rFonts w:ascii="Arial" w:hAnsi="Arial" w:cs="Arial"/>
          <w:sz w:val="16"/>
          <w:szCs w:val="16"/>
          <w:lang w:val="es-ES_tradnl"/>
        </w:rPr>
      </w:pPr>
      <w:r w:rsidRPr="00D32636">
        <w:rPr>
          <w:rFonts w:ascii="Arial" w:hAnsi="Arial" w:cs="Arial"/>
          <w:b/>
          <w:sz w:val="16"/>
          <w:szCs w:val="16"/>
          <w:lang w:val="es-ES_tradnl"/>
        </w:rPr>
        <w:t xml:space="preserve">Tabla </w:t>
      </w:r>
      <w:r w:rsidR="00CE00A0">
        <w:rPr>
          <w:rFonts w:ascii="Arial" w:hAnsi="Arial" w:cs="Arial"/>
          <w:b/>
          <w:sz w:val="16"/>
          <w:szCs w:val="16"/>
          <w:lang w:val="es-ES_tradnl"/>
        </w:rPr>
        <w:t>5</w:t>
      </w:r>
      <w:r w:rsidRPr="00D32636">
        <w:rPr>
          <w:rFonts w:ascii="Arial" w:hAnsi="Arial" w:cs="Arial"/>
          <w:b/>
          <w:sz w:val="16"/>
          <w:szCs w:val="16"/>
          <w:lang w:val="es-ES_tradnl"/>
        </w:rPr>
        <w:t xml:space="preserve">. </w:t>
      </w:r>
      <w:r>
        <w:rPr>
          <w:rFonts w:ascii="Arial" w:hAnsi="Arial" w:cs="Arial"/>
          <w:sz w:val="16"/>
          <w:szCs w:val="16"/>
          <w:lang w:val="es-ES_tradnl"/>
        </w:rPr>
        <w:t>Participación matricula total</w:t>
      </w:r>
      <w:r w:rsidRPr="00D32636">
        <w:rPr>
          <w:rFonts w:ascii="Arial" w:hAnsi="Arial" w:cs="Arial"/>
          <w:sz w:val="16"/>
          <w:szCs w:val="16"/>
          <w:lang w:val="es-ES_tradnl"/>
        </w:rPr>
        <w:t xml:space="preserve"> </w:t>
      </w:r>
    </w:p>
    <w:tbl>
      <w:tblPr>
        <w:tblStyle w:val="Cuadrculaclara-nfasis5"/>
        <w:tblW w:w="5715" w:type="pct"/>
        <w:tblInd w:w="-601" w:type="dxa"/>
        <w:tblLook w:val="04A0" w:firstRow="1" w:lastRow="0" w:firstColumn="1" w:lastColumn="0" w:noHBand="0" w:noVBand="1"/>
      </w:tblPr>
      <w:tblGrid>
        <w:gridCol w:w="2710"/>
        <w:gridCol w:w="813"/>
        <w:gridCol w:w="763"/>
        <w:gridCol w:w="771"/>
        <w:gridCol w:w="878"/>
        <w:gridCol w:w="821"/>
        <w:gridCol w:w="826"/>
        <w:gridCol w:w="962"/>
        <w:gridCol w:w="772"/>
        <w:gridCol w:w="763"/>
      </w:tblGrid>
      <w:tr w:rsidR="00DB155E" w:rsidRPr="00DB155E" w:rsidTr="00DB15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hideMark/>
          </w:tcPr>
          <w:p w:rsidR="00DB155E" w:rsidRPr="00DB155E" w:rsidRDefault="00DB155E" w:rsidP="00DB155E">
            <w:pPr>
              <w:jc w:val="cente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 xml:space="preserve">Nivel de formación </w:t>
            </w:r>
          </w:p>
        </w:tc>
        <w:tc>
          <w:tcPr>
            <w:tcW w:w="406"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2005</w:t>
            </w:r>
          </w:p>
        </w:tc>
        <w:tc>
          <w:tcPr>
            <w:tcW w:w="369"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2006</w:t>
            </w:r>
          </w:p>
        </w:tc>
        <w:tc>
          <w:tcPr>
            <w:tcW w:w="385"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2007</w:t>
            </w:r>
          </w:p>
        </w:tc>
        <w:tc>
          <w:tcPr>
            <w:tcW w:w="438"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2008</w:t>
            </w:r>
          </w:p>
        </w:tc>
        <w:tc>
          <w:tcPr>
            <w:tcW w:w="410"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2009</w:t>
            </w:r>
          </w:p>
        </w:tc>
        <w:tc>
          <w:tcPr>
            <w:tcW w:w="412"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2010</w:t>
            </w:r>
          </w:p>
        </w:tc>
        <w:tc>
          <w:tcPr>
            <w:tcW w:w="479"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2011</w:t>
            </w:r>
          </w:p>
        </w:tc>
        <w:tc>
          <w:tcPr>
            <w:tcW w:w="385"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2012</w:t>
            </w:r>
          </w:p>
        </w:tc>
        <w:tc>
          <w:tcPr>
            <w:tcW w:w="369" w:type="pct"/>
            <w:noWrap/>
            <w:hideMark/>
          </w:tcPr>
          <w:p w:rsidR="00DB155E" w:rsidRPr="00DB155E" w:rsidRDefault="00DB155E" w:rsidP="00DB15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2013</w:t>
            </w:r>
          </w:p>
        </w:tc>
      </w:tr>
      <w:tr w:rsidR="00DB155E" w:rsidRPr="00DB155E"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vAlign w:val="center"/>
            <w:hideMark/>
          </w:tcPr>
          <w:p w:rsidR="00DB155E" w:rsidRPr="00DB155E" w:rsidRDefault="00DB155E" w:rsidP="000E0705">
            <w:pP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Técnica Profesional</w:t>
            </w:r>
          </w:p>
        </w:tc>
        <w:tc>
          <w:tcPr>
            <w:tcW w:w="406"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11,4%</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13,4%</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15,1%</w:t>
            </w:r>
          </w:p>
        </w:tc>
        <w:tc>
          <w:tcPr>
            <w:tcW w:w="438"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15,0%</w:t>
            </w:r>
          </w:p>
        </w:tc>
        <w:tc>
          <w:tcPr>
            <w:tcW w:w="410"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11,8%</w:t>
            </w:r>
          </w:p>
        </w:tc>
        <w:tc>
          <w:tcPr>
            <w:tcW w:w="412"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5,6%</w:t>
            </w:r>
          </w:p>
        </w:tc>
        <w:tc>
          <w:tcPr>
            <w:tcW w:w="47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4,4%</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4,0%</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4,0%</w:t>
            </w:r>
          </w:p>
        </w:tc>
      </w:tr>
      <w:tr w:rsidR="00DB155E" w:rsidRPr="00DB155E" w:rsidTr="000E07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vAlign w:val="center"/>
            <w:hideMark/>
          </w:tcPr>
          <w:p w:rsidR="00DB155E" w:rsidRPr="00DB155E" w:rsidRDefault="00DB155E" w:rsidP="000E0705">
            <w:pP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Tecnológica</w:t>
            </w:r>
          </w:p>
        </w:tc>
        <w:tc>
          <w:tcPr>
            <w:tcW w:w="406"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13,3%</w:t>
            </w:r>
          </w:p>
        </w:tc>
        <w:tc>
          <w:tcPr>
            <w:tcW w:w="36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13,7%</w:t>
            </w:r>
          </w:p>
        </w:tc>
        <w:tc>
          <w:tcPr>
            <w:tcW w:w="385"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13,9%</w:t>
            </w:r>
          </w:p>
        </w:tc>
        <w:tc>
          <w:tcPr>
            <w:tcW w:w="438"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16,1%</w:t>
            </w:r>
          </w:p>
        </w:tc>
        <w:tc>
          <w:tcPr>
            <w:tcW w:w="410"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18,9%</w:t>
            </w:r>
          </w:p>
        </w:tc>
        <w:tc>
          <w:tcPr>
            <w:tcW w:w="412"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26,8%</w:t>
            </w:r>
          </w:p>
        </w:tc>
        <w:tc>
          <w:tcPr>
            <w:tcW w:w="47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27,8%</w:t>
            </w:r>
          </w:p>
        </w:tc>
        <w:tc>
          <w:tcPr>
            <w:tcW w:w="385"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27,8%</w:t>
            </w:r>
          </w:p>
        </w:tc>
        <w:tc>
          <w:tcPr>
            <w:tcW w:w="36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28,7%</w:t>
            </w:r>
          </w:p>
        </w:tc>
      </w:tr>
      <w:tr w:rsidR="00DB155E" w:rsidRPr="00DB155E"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vAlign w:val="center"/>
            <w:hideMark/>
          </w:tcPr>
          <w:p w:rsidR="00DB155E" w:rsidRPr="00DB155E" w:rsidRDefault="00DB155E" w:rsidP="000E0705">
            <w:pP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Universitaria</w:t>
            </w:r>
          </w:p>
        </w:tc>
        <w:tc>
          <w:tcPr>
            <w:tcW w:w="406"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70,4%</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68,1%</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66,9%</w:t>
            </w:r>
          </w:p>
        </w:tc>
        <w:tc>
          <w:tcPr>
            <w:tcW w:w="438"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64,7%</w:t>
            </w:r>
          </w:p>
        </w:tc>
        <w:tc>
          <w:tcPr>
            <w:tcW w:w="410"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64,4%</w:t>
            </w:r>
          </w:p>
        </w:tc>
        <w:tc>
          <w:tcPr>
            <w:tcW w:w="412"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62,4%</w:t>
            </w:r>
          </w:p>
        </w:tc>
        <w:tc>
          <w:tcPr>
            <w:tcW w:w="47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61,8%</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62,2%</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61,4%</w:t>
            </w:r>
          </w:p>
        </w:tc>
      </w:tr>
      <w:tr w:rsidR="00DB155E" w:rsidRPr="00DB155E" w:rsidTr="000E07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vAlign w:val="center"/>
            <w:hideMark/>
          </w:tcPr>
          <w:p w:rsidR="00DB155E" w:rsidRPr="00DB155E" w:rsidRDefault="00DB155E" w:rsidP="000E0705">
            <w:pP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Especialización</w:t>
            </w:r>
          </w:p>
        </w:tc>
        <w:tc>
          <w:tcPr>
            <w:tcW w:w="406"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3,8%</w:t>
            </w:r>
          </w:p>
        </w:tc>
        <w:tc>
          <w:tcPr>
            <w:tcW w:w="36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3,7%</w:t>
            </w:r>
          </w:p>
        </w:tc>
        <w:tc>
          <w:tcPr>
            <w:tcW w:w="385"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3,0%</w:t>
            </w:r>
          </w:p>
        </w:tc>
        <w:tc>
          <w:tcPr>
            <w:tcW w:w="438"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3,0%</w:t>
            </w:r>
          </w:p>
        </w:tc>
        <w:tc>
          <w:tcPr>
            <w:tcW w:w="410"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3,5%</w:t>
            </w:r>
          </w:p>
        </w:tc>
        <w:tc>
          <w:tcPr>
            <w:tcW w:w="412"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3,6%</w:t>
            </w:r>
          </w:p>
        </w:tc>
        <w:tc>
          <w:tcPr>
            <w:tcW w:w="47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4,3%</w:t>
            </w:r>
          </w:p>
        </w:tc>
        <w:tc>
          <w:tcPr>
            <w:tcW w:w="385"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4,2%</w:t>
            </w:r>
          </w:p>
        </w:tc>
        <w:tc>
          <w:tcPr>
            <w:tcW w:w="36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3,9%</w:t>
            </w:r>
          </w:p>
        </w:tc>
      </w:tr>
      <w:tr w:rsidR="00DB155E" w:rsidRPr="00DB155E"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vAlign w:val="center"/>
            <w:hideMark/>
          </w:tcPr>
          <w:p w:rsidR="00DB155E" w:rsidRPr="00DB155E" w:rsidRDefault="00DB155E" w:rsidP="000E0705">
            <w:pP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Maestría</w:t>
            </w:r>
          </w:p>
        </w:tc>
        <w:tc>
          <w:tcPr>
            <w:tcW w:w="406"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1,1%</w:t>
            </w:r>
          </w:p>
        </w:tc>
        <w:tc>
          <w:tcPr>
            <w:tcW w:w="438"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1,1%</w:t>
            </w:r>
          </w:p>
        </w:tc>
        <w:tc>
          <w:tcPr>
            <w:tcW w:w="410"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1,3%</w:t>
            </w:r>
          </w:p>
        </w:tc>
        <w:tc>
          <w:tcPr>
            <w:tcW w:w="412"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1,4%</w:t>
            </w:r>
          </w:p>
        </w:tc>
        <w:tc>
          <w:tcPr>
            <w:tcW w:w="47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1,6%</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1,7%</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1,9%</w:t>
            </w:r>
          </w:p>
        </w:tc>
      </w:tr>
      <w:tr w:rsidR="00DB155E" w:rsidRPr="00DB155E" w:rsidTr="000E07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vAlign w:val="center"/>
            <w:hideMark/>
          </w:tcPr>
          <w:p w:rsidR="00DB155E" w:rsidRPr="00DB155E" w:rsidRDefault="00DB155E" w:rsidP="000E0705">
            <w:pP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Doctorado</w:t>
            </w:r>
          </w:p>
        </w:tc>
        <w:tc>
          <w:tcPr>
            <w:tcW w:w="406"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0,08%</w:t>
            </w:r>
          </w:p>
        </w:tc>
        <w:tc>
          <w:tcPr>
            <w:tcW w:w="36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0,09%</w:t>
            </w:r>
          </w:p>
        </w:tc>
        <w:tc>
          <w:tcPr>
            <w:tcW w:w="385"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0,10%</w:t>
            </w:r>
          </w:p>
        </w:tc>
        <w:tc>
          <w:tcPr>
            <w:tcW w:w="438"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0,10%</w:t>
            </w:r>
          </w:p>
        </w:tc>
        <w:tc>
          <w:tcPr>
            <w:tcW w:w="410"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0,10%</w:t>
            </w:r>
          </w:p>
        </w:tc>
        <w:tc>
          <w:tcPr>
            <w:tcW w:w="412"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0,10%</w:t>
            </w:r>
          </w:p>
        </w:tc>
        <w:tc>
          <w:tcPr>
            <w:tcW w:w="47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0,20%</w:t>
            </w:r>
          </w:p>
        </w:tc>
        <w:tc>
          <w:tcPr>
            <w:tcW w:w="385"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0,20%</w:t>
            </w:r>
          </w:p>
        </w:tc>
        <w:tc>
          <w:tcPr>
            <w:tcW w:w="369" w:type="pct"/>
            <w:noWrap/>
            <w:vAlign w:val="center"/>
            <w:hideMark/>
          </w:tcPr>
          <w:p w:rsidR="00DB155E" w:rsidRPr="00DB155E" w:rsidRDefault="00DB155E" w:rsidP="000E07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0,20%</w:t>
            </w:r>
          </w:p>
        </w:tc>
      </w:tr>
      <w:tr w:rsidR="00DB155E" w:rsidRPr="00DB155E" w:rsidTr="000E07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pct"/>
            <w:noWrap/>
            <w:vAlign w:val="center"/>
            <w:hideMark/>
          </w:tcPr>
          <w:p w:rsidR="00DB155E" w:rsidRPr="00DB155E" w:rsidRDefault="00DB155E" w:rsidP="000E0705">
            <w:pPr>
              <w:jc w:val="center"/>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Total</w:t>
            </w:r>
          </w:p>
        </w:tc>
        <w:tc>
          <w:tcPr>
            <w:tcW w:w="406"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438"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410"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412"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47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385"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c>
          <w:tcPr>
            <w:tcW w:w="369" w:type="pct"/>
            <w:noWrap/>
            <w:vAlign w:val="center"/>
            <w:hideMark/>
          </w:tcPr>
          <w:p w:rsidR="00DB155E" w:rsidRPr="00DB155E" w:rsidRDefault="00DB155E" w:rsidP="000E07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B155E">
              <w:rPr>
                <w:rFonts w:ascii="Calibri" w:eastAsia="Times New Roman" w:hAnsi="Calibri" w:cs="Times New Roman"/>
                <w:color w:val="000000"/>
                <w:lang w:eastAsia="es-CO"/>
              </w:rPr>
              <w:t>100%</w:t>
            </w:r>
          </w:p>
        </w:tc>
      </w:tr>
    </w:tbl>
    <w:p w:rsidR="00DB155E" w:rsidRDefault="00DB155E" w:rsidP="00DB155E">
      <w:pPr>
        <w:jc w:val="right"/>
        <w:rPr>
          <w:rFonts w:ascii="Arial" w:hAnsi="Arial" w:cs="Arial"/>
          <w:sz w:val="16"/>
          <w:szCs w:val="16"/>
          <w:lang w:val="es-ES_tradnl"/>
        </w:rPr>
      </w:pPr>
      <w:r w:rsidRPr="00E929C6">
        <w:rPr>
          <w:rFonts w:ascii="Arial" w:hAnsi="Arial" w:cs="Arial"/>
          <w:b/>
          <w:sz w:val="16"/>
          <w:szCs w:val="16"/>
          <w:lang w:val="es-ES_tradnl"/>
        </w:rPr>
        <w:t xml:space="preserve">Fuente: </w:t>
      </w:r>
      <w:r>
        <w:rPr>
          <w:rFonts w:ascii="Arial" w:hAnsi="Arial" w:cs="Arial"/>
          <w:sz w:val="16"/>
          <w:szCs w:val="16"/>
          <w:lang w:val="es-ES_tradnl"/>
        </w:rPr>
        <w:t>Ministerio de educación nacional (SNIES)</w:t>
      </w:r>
    </w:p>
    <w:p w:rsidR="008E15DA" w:rsidRPr="00D32636" w:rsidRDefault="008E15DA" w:rsidP="008E15DA">
      <w:pPr>
        <w:spacing w:after="0"/>
        <w:jc w:val="both"/>
        <w:rPr>
          <w:rFonts w:ascii="Arial" w:hAnsi="Arial" w:cs="Arial"/>
          <w:sz w:val="16"/>
          <w:szCs w:val="16"/>
          <w:lang w:val="es-ES_tradnl"/>
        </w:rPr>
      </w:pPr>
      <w:r w:rsidRPr="00D32636">
        <w:rPr>
          <w:rFonts w:ascii="Arial" w:hAnsi="Arial" w:cs="Arial"/>
          <w:b/>
          <w:sz w:val="16"/>
          <w:szCs w:val="16"/>
          <w:lang w:val="es-ES_tradnl"/>
        </w:rPr>
        <w:t xml:space="preserve">Tabla </w:t>
      </w:r>
      <w:r w:rsidR="00CE00A0">
        <w:rPr>
          <w:rFonts w:ascii="Arial" w:hAnsi="Arial" w:cs="Arial"/>
          <w:b/>
          <w:sz w:val="16"/>
          <w:szCs w:val="16"/>
          <w:lang w:val="es-ES_tradnl"/>
        </w:rPr>
        <w:t>6</w:t>
      </w:r>
      <w:r w:rsidRPr="00D32636">
        <w:rPr>
          <w:rFonts w:ascii="Arial" w:hAnsi="Arial" w:cs="Arial"/>
          <w:b/>
          <w:sz w:val="16"/>
          <w:szCs w:val="16"/>
          <w:lang w:val="es-ES_tradnl"/>
        </w:rPr>
        <w:t xml:space="preserve">. </w:t>
      </w:r>
      <w:r>
        <w:rPr>
          <w:rFonts w:ascii="Arial" w:hAnsi="Arial" w:cs="Arial"/>
          <w:sz w:val="16"/>
          <w:szCs w:val="16"/>
          <w:lang w:val="es-ES_tradnl"/>
        </w:rPr>
        <w:t xml:space="preserve">Crecimiento de matrícula por nivel de formación </w:t>
      </w:r>
    </w:p>
    <w:tbl>
      <w:tblPr>
        <w:tblStyle w:val="Sombreadomedio1-nfasis4"/>
        <w:tblW w:w="5817" w:type="pct"/>
        <w:tblInd w:w="-601" w:type="dxa"/>
        <w:tblLook w:val="04A0" w:firstRow="1" w:lastRow="0" w:firstColumn="1" w:lastColumn="0" w:noHBand="0" w:noVBand="1"/>
      </w:tblPr>
      <w:tblGrid>
        <w:gridCol w:w="1985"/>
        <w:gridCol w:w="875"/>
        <w:gridCol w:w="942"/>
        <w:gridCol w:w="875"/>
        <w:gridCol w:w="942"/>
        <w:gridCol w:w="942"/>
        <w:gridCol w:w="942"/>
        <w:gridCol w:w="831"/>
        <w:gridCol w:w="875"/>
        <w:gridCol w:w="1324"/>
      </w:tblGrid>
      <w:tr w:rsidR="00B639C8" w:rsidRPr="00B639C8" w:rsidTr="008E15DA">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rsidR="00B639C8" w:rsidRPr="00B639C8" w:rsidRDefault="00B639C8" w:rsidP="00B639C8">
            <w:pPr>
              <w:jc w:val="cente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Nivel de formación</w:t>
            </w:r>
          </w:p>
        </w:tc>
        <w:tc>
          <w:tcPr>
            <w:tcW w:w="415"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2006</w:t>
            </w:r>
          </w:p>
        </w:tc>
        <w:tc>
          <w:tcPr>
            <w:tcW w:w="447"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2007</w:t>
            </w:r>
          </w:p>
        </w:tc>
        <w:tc>
          <w:tcPr>
            <w:tcW w:w="415"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2008</w:t>
            </w:r>
          </w:p>
        </w:tc>
        <w:tc>
          <w:tcPr>
            <w:tcW w:w="447"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2009</w:t>
            </w:r>
          </w:p>
        </w:tc>
        <w:tc>
          <w:tcPr>
            <w:tcW w:w="447"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2010</w:t>
            </w:r>
          </w:p>
        </w:tc>
        <w:tc>
          <w:tcPr>
            <w:tcW w:w="447"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2011</w:t>
            </w:r>
          </w:p>
        </w:tc>
        <w:tc>
          <w:tcPr>
            <w:tcW w:w="394"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2012</w:t>
            </w:r>
          </w:p>
        </w:tc>
        <w:tc>
          <w:tcPr>
            <w:tcW w:w="415" w:type="pct"/>
            <w:noWrap/>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2013</w:t>
            </w:r>
          </w:p>
        </w:tc>
        <w:tc>
          <w:tcPr>
            <w:tcW w:w="629" w:type="pct"/>
            <w:vAlign w:val="center"/>
            <w:hideMark/>
          </w:tcPr>
          <w:p w:rsidR="00B639C8" w:rsidRPr="00B639C8" w:rsidRDefault="00B639C8" w:rsidP="00B639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 xml:space="preserve">Crecimiento anual </w:t>
            </w:r>
            <w:r w:rsidRPr="00B639C8">
              <w:rPr>
                <w:rFonts w:ascii="Calibri" w:eastAsia="Times New Roman" w:hAnsi="Calibri" w:cs="Times New Roman"/>
                <w:color w:val="000000"/>
                <w:lang w:eastAsia="es-CO"/>
              </w:rPr>
              <w:br/>
              <w:t>(2010-2013)</w:t>
            </w:r>
          </w:p>
        </w:tc>
      </w:tr>
      <w:tr w:rsidR="00B639C8" w:rsidRPr="00B639C8" w:rsidTr="008E1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pct"/>
            <w:noWrap/>
            <w:hideMark/>
          </w:tcPr>
          <w:p w:rsidR="00B639C8" w:rsidRPr="00B639C8" w:rsidRDefault="00B639C8" w:rsidP="00B639C8">
            <w:pP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Técnica Profesional</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25,50%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20,00%</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8,50%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-16,90%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-49,80%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-11,40%</w:t>
            </w:r>
          </w:p>
        </w:tc>
        <w:tc>
          <w:tcPr>
            <w:tcW w:w="394"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-4,20%</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5,80%</w:t>
            </w:r>
          </w:p>
        </w:tc>
        <w:tc>
          <w:tcPr>
            <w:tcW w:w="629"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-3,54%</w:t>
            </w:r>
          </w:p>
        </w:tc>
      </w:tr>
      <w:tr w:rsidR="00B639C8" w:rsidRPr="00B639C8" w:rsidTr="008E15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pct"/>
            <w:noWrap/>
            <w:hideMark/>
          </w:tcPr>
          <w:p w:rsidR="00B639C8" w:rsidRPr="00B639C8" w:rsidRDefault="00B639C8" w:rsidP="00B639C8">
            <w:pP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lastRenderedPageBreak/>
              <w:t>Tecnológica</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10,60%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7,70%</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26,60%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24,00%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51,20%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15,90%</w:t>
            </w:r>
          </w:p>
        </w:tc>
        <w:tc>
          <w:tcPr>
            <w:tcW w:w="394"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4,40%</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11,10%</w:t>
            </w:r>
          </w:p>
        </w:tc>
        <w:tc>
          <w:tcPr>
            <w:tcW w:w="629"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10,39%</w:t>
            </w:r>
          </w:p>
        </w:tc>
      </w:tr>
      <w:tr w:rsidR="00B639C8" w:rsidRPr="00B639C8" w:rsidTr="008E1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pct"/>
            <w:noWrap/>
            <w:hideMark/>
          </w:tcPr>
          <w:p w:rsidR="00B639C8" w:rsidRPr="00B639C8" w:rsidRDefault="00B639C8" w:rsidP="00B639C8">
            <w:pP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Universitaria</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3,60%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4,40%</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5,50%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5,10%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3,40%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10,90%</w:t>
            </w:r>
          </w:p>
        </w:tc>
        <w:tc>
          <w:tcPr>
            <w:tcW w:w="394"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5,10%</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6,30%</w:t>
            </w:r>
          </w:p>
        </w:tc>
        <w:tc>
          <w:tcPr>
            <w:tcW w:w="629"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7,41%</w:t>
            </w:r>
          </w:p>
        </w:tc>
      </w:tr>
      <w:tr w:rsidR="00B639C8" w:rsidRPr="00B639C8" w:rsidTr="008E15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pct"/>
            <w:noWrap/>
            <w:hideMark/>
          </w:tcPr>
          <w:p w:rsidR="00B639C8" w:rsidRPr="00B639C8" w:rsidRDefault="00B639C8" w:rsidP="00B639C8">
            <w:pP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Especialización</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3,30%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-14,00%</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9,40%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22,80%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9,90%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33,50%</w:t>
            </w:r>
          </w:p>
        </w:tc>
        <w:tc>
          <w:tcPr>
            <w:tcW w:w="394"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1,00%</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1,40%</w:t>
            </w:r>
          </w:p>
        </w:tc>
        <w:tc>
          <w:tcPr>
            <w:tcW w:w="629"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10,99%</w:t>
            </w:r>
          </w:p>
        </w:tc>
      </w:tr>
      <w:tr w:rsidR="00B639C8" w:rsidRPr="00B639C8" w:rsidTr="008E1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pct"/>
            <w:noWrap/>
            <w:hideMark/>
          </w:tcPr>
          <w:p w:rsidR="00B639C8" w:rsidRPr="00B639C8" w:rsidRDefault="00B639C8" w:rsidP="00B639C8">
            <w:pP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Maestría</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9,30%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9,70%</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13,60%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24,90%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16,80%</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27,50%</w:t>
            </w:r>
          </w:p>
        </w:tc>
        <w:tc>
          <w:tcPr>
            <w:tcW w:w="394"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7,90%</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20,60%</w:t>
            </w:r>
          </w:p>
        </w:tc>
        <w:tc>
          <w:tcPr>
            <w:tcW w:w="629"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18,37%</w:t>
            </w:r>
          </w:p>
        </w:tc>
      </w:tr>
      <w:tr w:rsidR="00B639C8" w:rsidRPr="00B639C8" w:rsidTr="008E15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pct"/>
            <w:noWrap/>
            <w:hideMark/>
          </w:tcPr>
          <w:p w:rsidR="00B639C8" w:rsidRPr="00B639C8" w:rsidRDefault="00B639C8" w:rsidP="00B639C8">
            <w:pP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Doctorado</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15,90%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27,50%</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7,10%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6,50%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42,60%</w:t>
            </w:r>
          </w:p>
        </w:tc>
        <w:tc>
          <w:tcPr>
            <w:tcW w:w="447"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25,50%</w:t>
            </w:r>
          </w:p>
        </w:tc>
        <w:tc>
          <w:tcPr>
            <w:tcW w:w="394"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4,90%</w:t>
            </w:r>
          </w:p>
        </w:tc>
        <w:tc>
          <w:tcPr>
            <w:tcW w:w="415"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24,10%</w:t>
            </w:r>
          </w:p>
        </w:tc>
        <w:tc>
          <w:tcPr>
            <w:tcW w:w="629" w:type="pct"/>
            <w:noWrap/>
            <w:hideMark/>
          </w:tcPr>
          <w:p w:rsidR="00B639C8" w:rsidRPr="00B639C8" w:rsidRDefault="00B639C8" w:rsidP="00B639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17,78%</w:t>
            </w:r>
          </w:p>
        </w:tc>
      </w:tr>
      <w:tr w:rsidR="00B639C8" w:rsidRPr="00B639C8" w:rsidTr="008E1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 w:type="pct"/>
            <w:noWrap/>
            <w:hideMark/>
          </w:tcPr>
          <w:p w:rsidR="00B639C8" w:rsidRPr="00B639C8" w:rsidRDefault="00B639C8" w:rsidP="00B639C8">
            <w:pPr>
              <w:jc w:val="center"/>
              <w:rPr>
                <w:rFonts w:ascii="Calibri" w:eastAsia="Times New Roman" w:hAnsi="Calibri" w:cs="Times New Roman"/>
                <w:color w:val="000000"/>
                <w:lang w:eastAsia="es-CO"/>
              </w:rPr>
            </w:pPr>
            <w:r w:rsidRPr="00B639C8">
              <w:rPr>
                <w:rFonts w:ascii="Calibri" w:eastAsia="Times New Roman" w:hAnsi="Calibri" w:cs="Times New Roman"/>
                <w:color w:val="000000"/>
                <w:lang w:eastAsia="es-CO"/>
              </w:rPr>
              <w:t>Total</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7,1%</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6,4%</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9,1%</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5,6%</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6,6%</w:t>
            </w:r>
          </w:p>
        </w:tc>
        <w:tc>
          <w:tcPr>
            <w:tcW w:w="447"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12,1%</w:t>
            </w:r>
          </w:p>
        </w:tc>
        <w:tc>
          <w:tcPr>
            <w:tcW w:w="394"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4,4%</w:t>
            </w:r>
          </w:p>
        </w:tc>
        <w:tc>
          <w:tcPr>
            <w:tcW w:w="415"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7,7%</w:t>
            </w:r>
          </w:p>
        </w:tc>
        <w:tc>
          <w:tcPr>
            <w:tcW w:w="629" w:type="pct"/>
            <w:noWrap/>
            <w:hideMark/>
          </w:tcPr>
          <w:p w:rsidR="00B639C8" w:rsidRPr="00B639C8" w:rsidRDefault="00B639C8" w:rsidP="00B639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B639C8">
              <w:rPr>
                <w:rFonts w:ascii="Calibri" w:eastAsia="Times New Roman" w:hAnsi="Calibri" w:cs="Times New Roman"/>
                <w:b/>
                <w:bCs/>
                <w:color w:val="000000"/>
                <w:lang w:eastAsia="es-CO"/>
              </w:rPr>
              <w:t>8,0%</w:t>
            </w:r>
          </w:p>
        </w:tc>
      </w:tr>
    </w:tbl>
    <w:p w:rsidR="00B639C8" w:rsidRDefault="008E15DA" w:rsidP="00E72539">
      <w:pPr>
        <w:jc w:val="right"/>
        <w:rPr>
          <w:rFonts w:ascii="Arial" w:hAnsi="Arial" w:cs="Arial"/>
          <w:sz w:val="16"/>
          <w:szCs w:val="16"/>
          <w:lang w:val="es-ES_tradnl"/>
        </w:rPr>
      </w:pPr>
      <w:r w:rsidRPr="00E929C6">
        <w:rPr>
          <w:rFonts w:ascii="Arial" w:hAnsi="Arial" w:cs="Arial"/>
          <w:b/>
          <w:sz w:val="16"/>
          <w:szCs w:val="16"/>
          <w:lang w:val="es-ES_tradnl"/>
        </w:rPr>
        <w:t xml:space="preserve">Fuente: </w:t>
      </w:r>
      <w:r>
        <w:rPr>
          <w:rFonts w:ascii="Arial" w:hAnsi="Arial" w:cs="Arial"/>
          <w:sz w:val="16"/>
          <w:szCs w:val="16"/>
          <w:lang w:val="es-ES_tradnl"/>
        </w:rPr>
        <w:t>Ministerio de educació</w:t>
      </w:r>
      <w:r w:rsidR="00E72539">
        <w:rPr>
          <w:rFonts w:ascii="Arial" w:hAnsi="Arial" w:cs="Arial"/>
          <w:sz w:val="16"/>
          <w:szCs w:val="16"/>
          <w:lang w:val="es-ES_tradnl"/>
        </w:rPr>
        <w:t>n nacional (SNIES)</w:t>
      </w:r>
    </w:p>
    <w:p w:rsidR="0020428C" w:rsidRPr="00FE1E6F" w:rsidRDefault="0020428C" w:rsidP="0020428C">
      <w:pPr>
        <w:jc w:val="both"/>
        <w:rPr>
          <w:rFonts w:ascii="Arial" w:hAnsi="Arial" w:cs="Arial"/>
          <w:sz w:val="24"/>
          <w:szCs w:val="24"/>
          <w:lang w:val="es-ES_tradnl"/>
        </w:rPr>
      </w:pPr>
      <w:r w:rsidRPr="00FE1E6F">
        <w:rPr>
          <w:rFonts w:ascii="Arial" w:hAnsi="Arial" w:cs="Arial"/>
          <w:sz w:val="24"/>
          <w:szCs w:val="24"/>
        </w:rPr>
        <w:t xml:space="preserve">La distribución de la matrícula en Colombia con respecto a la registrada en algunos países de Latinoamérica, presenta grandes diferencias. Según cifras de la UNESCO, en Chile y Uruguay la matrícula en programas técnicos y tecnológicos supera a la del nivel universitario. Si se compara esta proporción con países de Europa como Francia, Reino Unido y Países Bajos, </w:t>
      </w:r>
      <w:r>
        <w:rPr>
          <w:rFonts w:ascii="Arial" w:hAnsi="Arial" w:cs="Arial"/>
          <w:sz w:val="24"/>
          <w:szCs w:val="24"/>
        </w:rPr>
        <w:t>la diferencia se amplía signifi</w:t>
      </w:r>
      <w:r w:rsidRPr="00FE1E6F">
        <w:rPr>
          <w:rFonts w:ascii="Arial" w:hAnsi="Arial" w:cs="Arial"/>
          <w:sz w:val="24"/>
          <w:szCs w:val="24"/>
        </w:rPr>
        <w:t>cativamente a favor de la formación técnica profesional y tecnológica</w:t>
      </w:r>
      <w:r w:rsidR="00621489">
        <w:rPr>
          <w:rFonts w:ascii="Arial" w:hAnsi="Arial" w:cs="Arial"/>
          <w:sz w:val="24"/>
          <w:szCs w:val="24"/>
        </w:rPr>
        <w:t>.</w:t>
      </w:r>
    </w:p>
    <w:p w:rsidR="0020428C" w:rsidRDefault="0020428C" w:rsidP="0020428C">
      <w:pPr>
        <w:jc w:val="both"/>
        <w:rPr>
          <w:rFonts w:ascii="Arial" w:hAnsi="Arial" w:cs="Arial"/>
          <w:sz w:val="24"/>
          <w:szCs w:val="24"/>
        </w:rPr>
      </w:pPr>
      <w:r w:rsidRPr="00FE1E6F">
        <w:rPr>
          <w:rFonts w:ascii="Arial" w:hAnsi="Arial" w:cs="Arial"/>
          <w:sz w:val="24"/>
          <w:szCs w:val="24"/>
        </w:rPr>
        <w:t>La respuesta sobre cuál distribución es la más favorable para el desarrollo económico y social de un país debe coincidir con los requerimientos del sector productivo y de la brecha que exista en la distribución del ingreso de sus habitantes. En Colombia se evidencia la necesidad de contar con un mayor número de técnicos profesionales y tecnólogos que se especialicen en los sectores que demanda el país para incrementar su productividad y mejorar su competitividad, y al mismo tiempo, que este mayor volumen de población incorporada al mercado laboral genere ingresos que contribuyan a disminuir la pobreza y a cerrar la brecha en la distribución del ingreso.</w:t>
      </w:r>
    </w:p>
    <w:p w:rsidR="00621489" w:rsidRDefault="00621489" w:rsidP="0020428C">
      <w:pPr>
        <w:jc w:val="both"/>
        <w:rPr>
          <w:rFonts w:ascii="Arial" w:hAnsi="Arial" w:cs="Arial"/>
          <w:sz w:val="24"/>
          <w:szCs w:val="24"/>
        </w:rPr>
      </w:pPr>
    </w:p>
    <w:p w:rsidR="00621489" w:rsidRDefault="00621489" w:rsidP="00621489">
      <w:pPr>
        <w:pStyle w:val="Ttulo3"/>
        <w:numPr>
          <w:ilvl w:val="2"/>
          <w:numId w:val="1"/>
        </w:numPr>
        <w:rPr>
          <w:rFonts w:ascii="Arial" w:hAnsi="Arial" w:cs="Arial"/>
          <w:color w:val="auto"/>
          <w:sz w:val="24"/>
          <w:szCs w:val="24"/>
        </w:rPr>
      </w:pPr>
      <w:bookmarkStart w:id="19" w:name="_Toc484598524"/>
      <w:r w:rsidRPr="00621489">
        <w:rPr>
          <w:rFonts w:ascii="Arial" w:hAnsi="Arial" w:cs="Arial"/>
          <w:color w:val="auto"/>
          <w:sz w:val="24"/>
          <w:szCs w:val="24"/>
        </w:rPr>
        <w:t>Tasa de deserción</w:t>
      </w:r>
      <w:bookmarkEnd w:id="19"/>
    </w:p>
    <w:p w:rsidR="00E72539" w:rsidRPr="00E72539" w:rsidRDefault="00E72539" w:rsidP="00E72539"/>
    <w:p w:rsidR="00621489" w:rsidRPr="00D32636" w:rsidRDefault="00621489" w:rsidP="00621489">
      <w:pPr>
        <w:spacing w:after="0"/>
        <w:jc w:val="both"/>
        <w:rPr>
          <w:rFonts w:ascii="Arial" w:hAnsi="Arial" w:cs="Arial"/>
          <w:sz w:val="16"/>
          <w:szCs w:val="16"/>
          <w:lang w:val="es-ES_tradnl"/>
        </w:rPr>
      </w:pPr>
      <w:r w:rsidRPr="00D32636">
        <w:rPr>
          <w:rFonts w:ascii="Arial" w:hAnsi="Arial" w:cs="Arial"/>
          <w:b/>
          <w:sz w:val="16"/>
          <w:szCs w:val="16"/>
          <w:lang w:val="es-ES_tradnl"/>
        </w:rPr>
        <w:t xml:space="preserve">Tabla </w:t>
      </w:r>
      <w:r w:rsidR="00CE00A0">
        <w:rPr>
          <w:rFonts w:ascii="Arial" w:hAnsi="Arial" w:cs="Arial"/>
          <w:b/>
          <w:sz w:val="16"/>
          <w:szCs w:val="16"/>
          <w:lang w:val="es-ES_tradnl"/>
        </w:rPr>
        <w:t>7</w:t>
      </w:r>
      <w:r w:rsidRPr="00D32636">
        <w:rPr>
          <w:rFonts w:ascii="Arial" w:hAnsi="Arial" w:cs="Arial"/>
          <w:b/>
          <w:sz w:val="16"/>
          <w:szCs w:val="16"/>
          <w:lang w:val="es-ES_tradnl"/>
        </w:rPr>
        <w:t xml:space="preserve">. </w:t>
      </w:r>
      <w:r>
        <w:rPr>
          <w:rFonts w:ascii="Arial" w:hAnsi="Arial" w:cs="Arial"/>
          <w:sz w:val="16"/>
          <w:szCs w:val="16"/>
          <w:lang w:val="es-ES_tradnl"/>
        </w:rPr>
        <w:t xml:space="preserve">Tabla de deserción  </w:t>
      </w:r>
    </w:p>
    <w:tbl>
      <w:tblPr>
        <w:tblStyle w:val="Sombreadoclaro-nfasis1"/>
        <w:tblW w:w="5000" w:type="pct"/>
        <w:tblLook w:val="04A0" w:firstRow="1" w:lastRow="0" w:firstColumn="1" w:lastColumn="0" w:noHBand="0" w:noVBand="1"/>
      </w:tblPr>
      <w:tblGrid>
        <w:gridCol w:w="1847"/>
        <w:gridCol w:w="763"/>
        <w:gridCol w:w="763"/>
        <w:gridCol w:w="763"/>
        <w:gridCol w:w="763"/>
        <w:gridCol w:w="763"/>
        <w:gridCol w:w="763"/>
        <w:gridCol w:w="819"/>
        <w:gridCol w:w="763"/>
        <w:gridCol w:w="831"/>
      </w:tblGrid>
      <w:tr w:rsidR="00621489" w:rsidRPr="00644C60" w:rsidTr="0062148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050" w:type="pct"/>
            <w:noWrap/>
            <w:hideMark/>
          </w:tcPr>
          <w:p w:rsidR="00621489" w:rsidRPr="00644C60" w:rsidRDefault="00621489" w:rsidP="00621489">
            <w:pPr>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Tasa de deserción</w:t>
            </w:r>
          </w:p>
        </w:tc>
        <w:tc>
          <w:tcPr>
            <w:tcW w:w="427"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2005</w:t>
            </w:r>
          </w:p>
        </w:tc>
        <w:tc>
          <w:tcPr>
            <w:tcW w:w="427"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2006</w:t>
            </w:r>
          </w:p>
        </w:tc>
        <w:tc>
          <w:tcPr>
            <w:tcW w:w="427"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2007</w:t>
            </w:r>
          </w:p>
        </w:tc>
        <w:tc>
          <w:tcPr>
            <w:tcW w:w="427"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2008</w:t>
            </w:r>
          </w:p>
        </w:tc>
        <w:tc>
          <w:tcPr>
            <w:tcW w:w="427"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2009</w:t>
            </w:r>
          </w:p>
        </w:tc>
        <w:tc>
          <w:tcPr>
            <w:tcW w:w="421"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2010</w:t>
            </w:r>
          </w:p>
        </w:tc>
        <w:tc>
          <w:tcPr>
            <w:tcW w:w="483"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2011</w:t>
            </w:r>
          </w:p>
        </w:tc>
        <w:tc>
          <w:tcPr>
            <w:tcW w:w="427"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2012</w:t>
            </w:r>
          </w:p>
        </w:tc>
        <w:tc>
          <w:tcPr>
            <w:tcW w:w="482" w:type="pct"/>
            <w:noWrap/>
            <w:hideMark/>
          </w:tcPr>
          <w:p w:rsidR="00621489" w:rsidRPr="00644C60" w:rsidRDefault="00621489" w:rsidP="006214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2013</w:t>
            </w:r>
          </w:p>
        </w:tc>
      </w:tr>
      <w:tr w:rsidR="00621489" w:rsidRPr="00644C60" w:rsidTr="006214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050" w:type="pct"/>
            <w:noWrap/>
            <w:hideMark/>
          </w:tcPr>
          <w:p w:rsidR="00621489" w:rsidRPr="00644C60" w:rsidRDefault="00621489" w:rsidP="00621489">
            <w:pPr>
              <w:rPr>
                <w:rFonts w:ascii="Calibri" w:eastAsia="Times New Roman" w:hAnsi="Calibri" w:cs="Times New Roman"/>
                <w:b w:val="0"/>
                <w:bCs w:val="0"/>
                <w:color w:val="000000"/>
                <w:lang w:eastAsia="es-CO"/>
              </w:rPr>
            </w:pPr>
            <w:r w:rsidRPr="00644C60">
              <w:rPr>
                <w:rFonts w:ascii="Calibri" w:eastAsia="Times New Roman" w:hAnsi="Calibri" w:cs="Times New Roman"/>
                <w:color w:val="000000"/>
                <w:lang w:eastAsia="es-CO"/>
              </w:rPr>
              <w:t>Anual</w:t>
            </w:r>
          </w:p>
        </w:tc>
        <w:tc>
          <w:tcPr>
            <w:tcW w:w="427"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13,4%</w:t>
            </w:r>
          </w:p>
        </w:tc>
        <w:tc>
          <w:tcPr>
            <w:tcW w:w="427"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12,9%</w:t>
            </w:r>
          </w:p>
        </w:tc>
        <w:tc>
          <w:tcPr>
            <w:tcW w:w="427"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10,7%</w:t>
            </w:r>
          </w:p>
        </w:tc>
        <w:tc>
          <w:tcPr>
            <w:tcW w:w="427"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12,1%</w:t>
            </w:r>
          </w:p>
        </w:tc>
        <w:tc>
          <w:tcPr>
            <w:tcW w:w="427"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12,4%</w:t>
            </w:r>
          </w:p>
        </w:tc>
        <w:tc>
          <w:tcPr>
            <w:tcW w:w="421"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12,9%</w:t>
            </w:r>
          </w:p>
        </w:tc>
        <w:tc>
          <w:tcPr>
            <w:tcW w:w="483"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11,8%</w:t>
            </w:r>
          </w:p>
        </w:tc>
        <w:tc>
          <w:tcPr>
            <w:tcW w:w="427"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11,1%</w:t>
            </w:r>
          </w:p>
        </w:tc>
        <w:tc>
          <w:tcPr>
            <w:tcW w:w="482" w:type="pct"/>
            <w:noWrap/>
            <w:hideMark/>
          </w:tcPr>
          <w:p w:rsidR="00621489" w:rsidRPr="00644C60" w:rsidRDefault="00621489" w:rsidP="00621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644C60">
              <w:rPr>
                <w:rFonts w:ascii="Calibri" w:eastAsia="Times New Roman" w:hAnsi="Calibri" w:cs="Times New Roman"/>
                <w:color w:val="000000"/>
                <w:lang w:eastAsia="es-CO"/>
              </w:rPr>
              <w:t>10,4%</w:t>
            </w:r>
          </w:p>
        </w:tc>
      </w:tr>
    </w:tbl>
    <w:p w:rsidR="004835BD" w:rsidRDefault="004835BD" w:rsidP="004835BD">
      <w:pPr>
        <w:jc w:val="right"/>
        <w:rPr>
          <w:rFonts w:ascii="Arial" w:hAnsi="Arial" w:cs="Arial"/>
          <w:sz w:val="16"/>
          <w:szCs w:val="16"/>
          <w:lang w:val="es-ES_tradnl"/>
        </w:rPr>
      </w:pPr>
      <w:r w:rsidRPr="00E929C6">
        <w:rPr>
          <w:rFonts w:ascii="Arial" w:hAnsi="Arial" w:cs="Arial"/>
          <w:b/>
          <w:sz w:val="16"/>
          <w:szCs w:val="16"/>
          <w:lang w:val="es-ES_tradnl"/>
        </w:rPr>
        <w:t xml:space="preserve">Fuente: </w:t>
      </w:r>
      <w:r>
        <w:rPr>
          <w:rFonts w:ascii="Arial" w:hAnsi="Arial" w:cs="Arial"/>
          <w:sz w:val="16"/>
          <w:szCs w:val="16"/>
          <w:lang w:val="es-ES_tradnl"/>
        </w:rPr>
        <w:t>Ministerio de educación nacional (SPADIES)</w:t>
      </w:r>
    </w:p>
    <w:p w:rsidR="00BB30D3" w:rsidRDefault="00BB30D3" w:rsidP="007166C9">
      <w:pPr>
        <w:jc w:val="both"/>
        <w:rPr>
          <w:rFonts w:ascii="Arial" w:hAnsi="Arial" w:cs="Arial"/>
          <w:sz w:val="24"/>
          <w:szCs w:val="24"/>
        </w:rPr>
      </w:pPr>
    </w:p>
    <w:p w:rsidR="00621489" w:rsidRDefault="00621489" w:rsidP="007166C9">
      <w:pPr>
        <w:jc w:val="both"/>
        <w:rPr>
          <w:rFonts w:ascii="Arial" w:hAnsi="Arial" w:cs="Arial"/>
          <w:sz w:val="24"/>
          <w:szCs w:val="24"/>
        </w:rPr>
      </w:pPr>
      <w:r>
        <w:rPr>
          <w:rFonts w:ascii="Arial" w:hAnsi="Arial" w:cs="Arial"/>
          <w:sz w:val="24"/>
          <w:szCs w:val="24"/>
        </w:rPr>
        <w:t>Como indica el estudio adelantado</w:t>
      </w:r>
      <w:r w:rsidR="00E72539">
        <w:rPr>
          <w:rFonts w:ascii="Arial" w:hAnsi="Arial" w:cs="Arial"/>
          <w:sz w:val="24"/>
          <w:szCs w:val="24"/>
        </w:rPr>
        <w:t xml:space="preserve"> sobre la deserción estudiantil</w:t>
      </w:r>
      <w:r>
        <w:rPr>
          <w:rFonts w:ascii="Arial" w:hAnsi="Arial" w:cs="Arial"/>
          <w:sz w:val="24"/>
          <w:szCs w:val="24"/>
        </w:rPr>
        <w:t xml:space="preserve"> adelantado por el Ministerio de Educación Nacional, se evidencia que a través del Plan sectorial de educación 2010 – 2014, </w:t>
      </w:r>
      <w:r w:rsidR="000139A0">
        <w:rPr>
          <w:rFonts w:ascii="Arial" w:hAnsi="Arial" w:cs="Arial"/>
          <w:sz w:val="24"/>
          <w:szCs w:val="24"/>
        </w:rPr>
        <w:t>h</w:t>
      </w:r>
      <w:r>
        <w:rPr>
          <w:rFonts w:ascii="Arial" w:hAnsi="Arial" w:cs="Arial"/>
          <w:sz w:val="24"/>
          <w:szCs w:val="24"/>
        </w:rPr>
        <w:t>a impulsado a que las IES hayan acogido las recomendaciones para</w:t>
      </w:r>
      <w:r w:rsidR="000139A0">
        <w:rPr>
          <w:rFonts w:ascii="Arial" w:hAnsi="Arial" w:cs="Arial"/>
          <w:sz w:val="24"/>
          <w:szCs w:val="24"/>
        </w:rPr>
        <w:t xml:space="preserve"> para intervenir la permanencia estudiantil y que los términos de deserción no son solo académicos y aspectos económicos. </w:t>
      </w:r>
    </w:p>
    <w:p w:rsidR="000139A0" w:rsidRDefault="000139A0" w:rsidP="007166C9">
      <w:pPr>
        <w:jc w:val="both"/>
        <w:rPr>
          <w:rFonts w:ascii="Arial" w:hAnsi="Arial" w:cs="Arial"/>
          <w:sz w:val="24"/>
          <w:szCs w:val="24"/>
        </w:rPr>
      </w:pPr>
      <w:r>
        <w:rPr>
          <w:rFonts w:ascii="Arial" w:hAnsi="Arial" w:cs="Arial"/>
          <w:sz w:val="24"/>
          <w:szCs w:val="24"/>
        </w:rPr>
        <w:t>Algunas de las recomendaciones son las siguientes:</w:t>
      </w:r>
    </w:p>
    <w:p w:rsidR="000139A0" w:rsidRDefault="000139A0" w:rsidP="000139A0">
      <w:pPr>
        <w:pStyle w:val="Prrafodelista"/>
        <w:numPr>
          <w:ilvl w:val="0"/>
          <w:numId w:val="2"/>
        </w:numPr>
        <w:jc w:val="both"/>
        <w:rPr>
          <w:rFonts w:ascii="Arial" w:hAnsi="Arial" w:cs="Arial"/>
          <w:sz w:val="24"/>
          <w:szCs w:val="24"/>
        </w:rPr>
      </w:pPr>
      <w:r>
        <w:rPr>
          <w:rFonts w:ascii="Arial" w:hAnsi="Arial" w:cs="Arial"/>
          <w:sz w:val="24"/>
          <w:szCs w:val="24"/>
        </w:rPr>
        <w:lastRenderedPageBreak/>
        <w:t>Facilitar la migración de estudiantes entre programas.</w:t>
      </w:r>
    </w:p>
    <w:p w:rsidR="000139A0" w:rsidRDefault="000139A0" w:rsidP="000139A0">
      <w:pPr>
        <w:pStyle w:val="Prrafodelista"/>
        <w:numPr>
          <w:ilvl w:val="0"/>
          <w:numId w:val="2"/>
        </w:numPr>
        <w:jc w:val="both"/>
        <w:rPr>
          <w:rFonts w:ascii="Arial" w:hAnsi="Arial" w:cs="Arial"/>
          <w:sz w:val="24"/>
          <w:szCs w:val="24"/>
        </w:rPr>
      </w:pPr>
      <w:r>
        <w:rPr>
          <w:rFonts w:ascii="Arial" w:hAnsi="Arial" w:cs="Arial"/>
          <w:sz w:val="24"/>
          <w:szCs w:val="24"/>
        </w:rPr>
        <w:t>Mejorar los mecanismos de regulación en el ingreso de estudiantes que cursan simultáneamente carreras en otras IES.</w:t>
      </w:r>
    </w:p>
    <w:p w:rsidR="000139A0" w:rsidRDefault="000139A0" w:rsidP="000139A0">
      <w:pPr>
        <w:pStyle w:val="Prrafodelista"/>
        <w:numPr>
          <w:ilvl w:val="0"/>
          <w:numId w:val="2"/>
        </w:numPr>
        <w:jc w:val="both"/>
        <w:rPr>
          <w:rFonts w:ascii="Arial" w:hAnsi="Arial" w:cs="Arial"/>
          <w:sz w:val="24"/>
          <w:szCs w:val="24"/>
        </w:rPr>
      </w:pPr>
      <w:r>
        <w:rPr>
          <w:rFonts w:ascii="Arial" w:hAnsi="Arial" w:cs="Arial"/>
          <w:sz w:val="24"/>
          <w:szCs w:val="24"/>
        </w:rPr>
        <w:t>Incrementar y mejorar la información que se entrega a los aspirantes sobre los programas ofrecidos.</w:t>
      </w:r>
    </w:p>
    <w:p w:rsidR="000139A0" w:rsidRDefault="000139A0" w:rsidP="000139A0">
      <w:pPr>
        <w:pStyle w:val="Prrafodelista"/>
        <w:numPr>
          <w:ilvl w:val="0"/>
          <w:numId w:val="2"/>
        </w:numPr>
        <w:jc w:val="both"/>
        <w:rPr>
          <w:rFonts w:ascii="Arial" w:hAnsi="Arial" w:cs="Arial"/>
          <w:sz w:val="24"/>
          <w:szCs w:val="24"/>
        </w:rPr>
      </w:pPr>
      <w:r>
        <w:rPr>
          <w:rFonts w:ascii="Arial" w:hAnsi="Arial" w:cs="Arial"/>
          <w:sz w:val="24"/>
          <w:szCs w:val="24"/>
        </w:rPr>
        <w:t>Crear programas de ayuda financiera para los estudiantes de estrato bajo y para los que provienen de otras ciudades.</w:t>
      </w:r>
    </w:p>
    <w:p w:rsidR="000139A0" w:rsidRDefault="000139A0" w:rsidP="000139A0">
      <w:pPr>
        <w:pStyle w:val="Prrafodelista"/>
        <w:numPr>
          <w:ilvl w:val="0"/>
          <w:numId w:val="2"/>
        </w:numPr>
        <w:jc w:val="both"/>
        <w:rPr>
          <w:rFonts w:ascii="Arial" w:hAnsi="Arial" w:cs="Arial"/>
          <w:sz w:val="24"/>
          <w:szCs w:val="24"/>
        </w:rPr>
      </w:pPr>
      <w:r>
        <w:rPr>
          <w:rFonts w:ascii="Arial" w:hAnsi="Arial" w:cs="Arial"/>
          <w:sz w:val="24"/>
          <w:szCs w:val="24"/>
        </w:rPr>
        <w:t xml:space="preserve">Impulsar la orientación vocacional / profesional previa. </w:t>
      </w:r>
    </w:p>
    <w:p w:rsidR="00CE00A0" w:rsidRDefault="00CE00A0" w:rsidP="00CE00A0">
      <w:pPr>
        <w:pStyle w:val="Prrafodelista"/>
        <w:jc w:val="both"/>
        <w:rPr>
          <w:rFonts w:ascii="Arial" w:hAnsi="Arial" w:cs="Arial"/>
          <w:sz w:val="24"/>
          <w:szCs w:val="24"/>
        </w:rPr>
      </w:pPr>
    </w:p>
    <w:p w:rsidR="00CE00A0" w:rsidRPr="00CE00A0" w:rsidRDefault="00CE00A0" w:rsidP="00CE00A0">
      <w:pPr>
        <w:pStyle w:val="Ttulo3"/>
        <w:numPr>
          <w:ilvl w:val="2"/>
          <w:numId w:val="1"/>
        </w:numPr>
        <w:rPr>
          <w:rFonts w:ascii="Arial" w:hAnsi="Arial" w:cs="Arial"/>
          <w:color w:val="auto"/>
          <w:sz w:val="24"/>
          <w:szCs w:val="24"/>
        </w:rPr>
      </w:pPr>
      <w:bookmarkStart w:id="20" w:name="_Toc484598525"/>
      <w:r w:rsidRPr="00CE00A0">
        <w:rPr>
          <w:rFonts w:ascii="Arial" w:hAnsi="Arial" w:cs="Arial"/>
          <w:color w:val="auto"/>
          <w:sz w:val="24"/>
          <w:szCs w:val="24"/>
        </w:rPr>
        <w:t>Tasa de absorción</w:t>
      </w:r>
      <w:bookmarkEnd w:id="20"/>
    </w:p>
    <w:p w:rsidR="00CE00A0" w:rsidRDefault="00CE00A0" w:rsidP="00CE00A0"/>
    <w:p w:rsidR="00BC2439" w:rsidRPr="00D32636" w:rsidRDefault="00BC2439" w:rsidP="00BC2439">
      <w:pPr>
        <w:spacing w:after="0"/>
        <w:jc w:val="both"/>
        <w:rPr>
          <w:rFonts w:ascii="Arial" w:hAnsi="Arial" w:cs="Arial"/>
          <w:sz w:val="16"/>
          <w:szCs w:val="16"/>
          <w:lang w:val="es-ES_tradnl"/>
        </w:rPr>
      </w:pPr>
      <w:r w:rsidRPr="00D32636">
        <w:rPr>
          <w:rFonts w:ascii="Arial" w:hAnsi="Arial" w:cs="Arial"/>
          <w:b/>
          <w:sz w:val="16"/>
          <w:szCs w:val="16"/>
          <w:lang w:val="es-ES_tradnl"/>
        </w:rPr>
        <w:t xml:space="preserve">Tabla </w:t>
      </w:r>
      <w:r w:rsidR="007F2EFC">
        <w:rPr>
          <w:rFonts w:ascii="Arial" w:hAnsi="Arial" w:cs="Arial"/>
          <w:b/>
          <w:sz w:val="16"/>
          <w:szCs w:val="16"/>
          <w:lang w:val="es-ES_tradnl"/>
        </w:rPr>
        <w:t>8</w:t>
      </w:r>
      <w:r w:rsidRPr="00D32636">
        <w:rPr>
          <w:rFonts w:ascii="Arial" w:hAnsi="Arial" w:cs="Arial"/>
          <w:b/>
          <w:sz w:val="16"/>
          <w:szCs w:val="16"/>
          <w:lang w:val="es-ES_tradnl"/>
        </w:rPr>
        <w:t xml:space="preserve">. </w:t>
      </w:r>
      <w:r>
        <w:rPr>
          <w:rFonts w:ascii="Arial" w:hAnsi="Arial" w:cs="Arial"/>
          <w:sz w:val="16"/>
          <w:szCs w:val="16"/>
          <w:lang w:val="es-ES_tradnl"/>
        </w:rPr>
        <w:t xml:space="preserve">Tabla de absorción  </w:t>
      </w:r>
    </w:p>
    <w:tbl>
      <w:tblPr>
        <w:tblStyle w:val="Cuadrculaclara"/>
        <w:tblW w:w="5324" w:type="pct"/>
        <w:tblInd w:w="-176" w:type="dxa"/>
        <w:tblLayout w:type="fixed"/>
        <w:tblLook w:val="04A0" w:firstRow="1" w:lastRow="0" w:firstColumn="1" w:lastColumn="0" w:noHBand="0" w:noVBand="1"/>
      </w:tblPr>
      <w:tblGrid>
        <w:gridCol w:w="1799"/>
        <w:gridCol w:w="973"/>
        <w:gridCol w:w="828"/>
        <w:gridCol w:w="826"/>
        <w:gridCol w:w="826"/>
        <w:gridCol w:w="830"/>
        <w:gridCol w:w="802"/>
        <w:gridCol w:w="851"/>
        <w:gridCol w:w="826"/>
        <w:gridCol w:w="828"/>
      </w:tblGrid>
      <w:tr w:rsidR="00BC2439" w:rsidRPr="00BC2439" w:rsidTr="00BC2439">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8" w:type="pct"/>
            <w:noWrap/>
            <w:vAlign w:val="center"/>
            <w:hideMark/>
          </w:tcPr>
          <w:p w:rsidR="00BC2439" w:rsidRPr="00BC2439" w:rsidRDefault="00BC2439" w:rsidP="00BC2439">
            <w:pPr>
              <w:jc w:val="center"/>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Año</w:t>
            </w:r>
          </w:p>
        </w:tc>
        <w:tc>
          <w:tcPr>
            <w:tcW w:w="518"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2005</w:t>
            </w:r>
          </w:p>
        </w:tc>
        <w:tc>
          <w:tcPr>
            <w:tcW w:w="441"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2006</w:t>
            </w:r>
          </w:p>
        </w:tc>
        <w:tc>
          <w:tcPr>
            <w:tcW w:w="440"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2007</w:t>
            </w:r>
          </w:p>
        </w:tc>
        <w:tc>
          <w:tcPr>
            <w:tcW w:w="440"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2008</w:t>
            </w:r>
          </w:p>
        </w:tc>
        <w:tc>
          <w:tcPr>
            <w:tcW w:w="442"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2009</w:t>
            </w:r>
          </w:p>
        </w:tc>
        <w:tc>
          <w:tcPr>
            <w:tcW w:w="427"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2010</w:t>
            </w:r>
          </w:p>
        </w:tc>
        <w:tc>
          <w:tcPr>
            <w:tcW w:w="453"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2011</w:t>
            </w:r>
          </w:p>
        </w:tc>
        <w:tc>
          <w:tcPr>
            <w:tcW w:w="440"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2012</w:t>
            </w:r>
          </w:p>
        </w:tc>
        <w:tc>
          <w:tcPr>
            <w:tcW w:w="441" w:type="pct"/>
            <w:noWrap/>
            <w:vAlign w:val="center"/>
            <w:hideMark/>
          </w:tcPr>
          <w:p w:rsidR="00BC2439" w:rsidRPr="00BC2439" w:rsidRDefault="00BC2439" w:rsidP="00BC243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eastAsia="es-CO"/>
              </w:rPr>
            </w:pPr>
            <w:r w:rsidRPr="00BC2439">
              <w:rPr>
                <w:rFonts w:ascii="Arial" w:eastAsia="Times New Roman" w:hAnsi="Arial" w:cs="Arial"/>
                <w:color w:val="000000"/>
                <w:sz w:val="16"/>
                <w:szCs w:val="16"/>
                <w:lang w:eastAsia="es-CO"/>
              </w:rPr>
              <w:t>2013</w:t>
            </w:r>
          </w:p>
        </w:tc>
      </w:tr>
      <w:tr w:rsidR="00BC2439" w:rsidRPr="00BC2439" w:rsidTr="00BC243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8" w:type="pct"/>
            <w:noWrap/>
            <w:vAlign w:val="center"/>
            <w:hideMark/>
          </w:tcPr>
          <w:p w:rsidR="00BC2439" w:rsidRPr="00BC2439" w:rsidRDefault="00BC2439" w:rsidP="00BC2439">
            <w:pPr>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Evaluados pruebas saber 11</w:t>
            </w:r>
          </w:p>
        </w:tc>
        <w:tc>
          <w:tcPr>
            <w:tcW w:w="518"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567.187</w:t>
            </w:r>
          </w:p>
        </w:tc>
        <w:tc>
          <w:tcPr>
            <w:tcW w:w="441"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605.314</w:t>
            </w:r>
          </w:p>
        </w:tc>
        <w:tc>
          <w:tcPr>
            <w:tcW w:w="440"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655.688</w:t>
            </w:r>
          </w:p>
        </w:tc>
        <w:tc>
          <w:tcPr>
            <w:tcW w:w="440"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666.482</w:t>
            </w:r>
          </w:p>
        </w:tc>
        <w:tc>
          <w:tcPr>
            <w:tcW w:w="442"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685.272</w:t>
            </w:r>
          </w:p>
        </w:tc>
        <w:tc>
          <w:tcPr>
            <w:tcW w:w="427"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723.822</w:t>
            </w:r>
          </w:p>
        </w:tc>
        <w:tc>
          <w:tcPr>
            <w:tcW w:w="453"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671.471</w:t>
            </w:r>
          </w:p>
        </w:tc>
        <w:tc>
          <w:tcPr>
            <w:tcW w:w="440"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694.556</w:t>
            </w:r>
          </w:p>
        </w:tc>
        <w:tc>
          <w:tcPr>
            <w:tcW w:w="441"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682.506</w:t>
            </w:r>
          </w:p>
        </w:tc>
      </w:tr>
      <w:tr w:rsidR="00BC2439" w:rsidRPr="00BC2439" w:rsidTr="00BC2439">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8" w:type="pct"/>
            <w:noWrap/>
            <w:vAlign w:val="center"/>
            <w:hideMark/>
          </w:tcPr>
          <w:p w:rsidR="00BC2439" w:rsidRPr="00BC2439" w:rsidRDefault="00BC2439" w:rsidP="00BC2439">
            <w:pPr>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Estudiantes en primer curso</w:t>
            </w:r>
            <w:r>
              <w:rPr>
                <w:rFonts w:ascii="Arial" w:eastAsia="Times New Roman" w:hAnsi="Arial" w:cs="Arial"/>
                <w:color w:val="000000"/>
                <w:sz w:val="16"/>
                <w:szCs w:val="16"/>
                <w:lang w:eastAsia="es-CO"/>
              </w:rPr>
              <w:t xml:space="preserve"> </w:t>
            </w:r>
            <w:r w:rsidRPr="00BC2439">
              <w:rPr>
                <w:rFonts w:ascii="Arial" w:eastAsia="Times New Roman" w:hAnsi="Arial" w:cs="Arial"/>
                <w:color w:val="000000"/>
                <w:sz w:val="16"/>
                <w:szCs w:val="16"/>
                <w:lang w:eastAsia="es-CO"/>
              </w:rPr>
              <w:t>(pregrado)</w:t>
            </w:r>
          </w:p>
        </w:tc>
        <w:tc>
          <w:tcPr>
            <w:tcW w:w="518"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335.794</w:t>
            </w:r>
          </w:p>
        </w:tc>
        <w:tc>
          <w:tcPr>
            <w:tcW w:w="441"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343.829</w:t>
            </w:r>
          </w:p>
        </w:tc>
        <w:tc>
          <w:tcPr>
            <w:tcW w:w="440"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378.624</w:t>
            </w:r>
          </w:p>
        </w:tc>
        <w:tc>
          <w:tcPr>
            <w:tcW w:w="440"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420.129</w:t>
            </w:r>
          </w:p>
        </w:tc>
        <w:tc>
          <w:tcPr>
            <w:tcW w:w="442"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400.917</w:t>
            </w:r>
          </w:p>
        </w:tc>
        <w:tc>
          <w:tcPr>
            <w:tcW w:w="427"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400.215</w:t>
            </w:r>
          </w:p>
        </w:tc>
        <w:tc>
          <w:tcPr>
            <w:tcW w:w="453"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456.642</w:t>
            </w:r>
          </w:p>
        </w:tc>
        <w:tc>
          <w:tcPr>
            <w:tcW w:w="440"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485.782</w:t>
            </w:r>
          </w:p>
        </w:tc>
        <w:tc>
          <w:tcPr>
            <w:tcW w:w="441" w:type="pct"/>
            <w:noWrap/>
            <w:vAlign w:val="center"/>
            <w:hideMark/>
          </w:tcPr>
          <w:p w:rsidR="00BC2439" w:rsidRPr="00BC2439" w:rsidRDefault="00BC2439" w:rsidP="00BC243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CO"/>
              </w:rPr>
            </w:pPr>
            <w:r w:rsidRPr="00BC2439">
              <w:rPr>
                <w:rFonts w:ascii="Arial" w:eastAsia="Times New Roman" w:hAnsi="Arial" w:cs="Arial"/>
                <w:color w:val="000000"/>
                <w:sz w:val="16"/>
                <w:szCs w:val="16"/>
                <w:lang w:eastAsia="es-CO"/>
              </w:rPr>
              <w:t>504.365</w:t>
            </w:r>
          </w:p>
        </w:tc>
      </w:tr>
      <w:tr w:rsidR="00BC2439" w:rsidRPr="00BC2439" w:rsidTr="00BC243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8" w:type="pct"/>
            <w:noWrap/>
            <w:vAlign w:val="center"/>
            <w:hideMark/>
          </w:tcPr>
          <w:p w:rsidR="00BC2439" w:rsidRPr="00BC2439" w:rsidRDefault="00BC2439" w:rsidP="00BC2439">
            <w:pPr>
              <w:rPr>
                <w:rFonts w:ascii="Arial" w:eastAsia="Times New Roman" w:hAnsi="Arial" w:cs="Arial"/>
                <w:b w:val="0"/>
                <w:color w:val="000000"/>
                <w:sz w:val="16"/>
                <w:szCs w:val="16"/>
                <w:lang w:eastAsia="es-CO"/>
              </w:rPr>
            </w:pPr>
            <w:r w:rsidRPr="00BC2439">
              <w:rPr>
                <w:rFonts w:ascii="Arial" w:eastAsia="Times New Roman" w:hAnsi="Arial" w:cs="Arial"/>
                <w:color w:val="000000"/>
                <w:sz w:val="16"/>
                <w:szCs w:val="16"/>
                <w:lang w:eastAsia="es-CO"/>
              </w:rPr>
              <w:t>Tasa de absorción</w:t>
            </w:r>
          </w:p>
        </w:tc>
        <w:tc>
          <w:tcPr>
            <w:tcW w:w="518"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62,0%</w:t>
            </w:r>
          </w:p>
        </w:tc>
        <w:tc>
          <w:tcPr>
            <w:tcW w:w="441"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60.6%</w:t>
            </w:r>
          </w:p>
        </w:tc>
        <w:tc>
          <w:tcPr>
            <w:tcW w:w="440"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62,6%</w:t>
            </w:r>
          </w:p>
        </w:tc>
        <w:tc>
          <w:tcPr>
            <w:tcW w:w="440"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64,1%</w:t>
            </w:r>
          </w:p>
        </w:tc>
        <w:tc>
          <w:tcPr>
            <w:tcW w:w="442"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60,2%</w:t>
            </w:r>
          </w:p>
        </w:tc>
        <w:tc>
          <w:tcPr>
            <w:tcW w:w="427"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58,4%</w:t>
            </w:r>
          </w:p>
        </w:tc>
        <w:tc>
          <w:tcPr>
            <w:tcW w:w="453"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63,1%</w:t>
            </w:r>
          </w:p>
        </w:tc>
        <w:tc>
          <w:tcPr>
            <w:tcW w:w="440"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72,3%</w:t>
            </w:r>
          </w:p>
        </w:tc>
        <w:tc>
          <w:tcPr>
            <w:tcW w:w="441" w:type="pct"/>
            <w:noWrap/>
            <w:vAlign w:val="center"/>
            <w:hideMark/>
          </w:tcPr>
          <w:p w:rsidR="00BC2439" w:rsidRPr="00BC2439" w:rsidRDefault="00BC2439" w:rsidP="00BC243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CO"/>
              </w:rPr>
            </w:pPr>
            <w:r w:rsidRPr="00BC2439">
              <w:rPr>
                <w:rFonts w:ascii="Arial" w:eastAsia="Times New Roman" w:hAnsi="Arial" w:cs="Arial"/>
                <w:b/>
                <w:bCs/>
                <w:color w:val="000000"/>
                <w:sz w:val="16"/>
                <w:szCs w:val="16"/>
                <w:lang w:eastAsia="es-CO"/>
              </w:rPr>
              <w:t>69,9%</w:t>
            </w:r>
          </w:p>
        </w:tc>
      </w:tr>
    </w:tbl>
    <w:p w:rsidR="00BC2439" w:rsidRDefault="00BC2439" w:rsidP="00BC2439">
      <w:pPr>
        <w:jc w:val="right"/>
        <w:rPr>
          <w:rFonts w:ascii="Arial" w:hAnsi="Arial" w:cs="Arial"/>
          <w:sz w:val="16"/>
          <w:szCs w:val="16"/>
          <w:lang w:val="es-ES_tradnl"/>
        </w:rPr>
      </w:pPr>
      <w:r w:rsidRPr="00E929C6">
        <w:rPr>
          <w:rFonts w:ascii="Arial" w:hAnsi="Arial" w:cs="Arial"/>
          <w:b/>
          <w:sz w:val="16"/>
          <w:szCs w:val="16"/>
          <w:lang w:val="es-ES_tradnl"/>
        </w:rPr>
        <w:t xml:space="preserve">Fuente: </w:t>
      </w:r>
      <w:r>
        <w:rPr>
          <w:rFonts w:ascii="Arial" w:hAnsi="Arial" w:cs="Arial"/>
          <w:sz w:val="16"/>
          <w:szCs w:val="16"/>
          <w:lang w:val="es-ES_tradnl"/>
        </w:rPr>
        <w:t>Ministerio de educación nacional (SPADIES)</w:t>
      </w:r>
    </w:p>
    <w:p w:rsidR="00E72539" w:rsidRDefault="00E72539" w:rsidP="00BC2439">
      <w:pPr>
        <w:jc w:val="right"/>
        <w:rPr>
          <w:rFonts w:ascii="Arial" w:hAnsi="Arial" w:cs="Arial"/>
          <w:sz w:val="16"/>
          <w:szCs w:val="16"/>
          <w:lang w:val="es-ES_tradnl"/>
        </w:rPr>
      </w:pPr>
    </w:p>
    <w:p w:rsidR="00E72539" w:rsidRDefault="00E72539" w:rsidP="00BC2439">
      <w:pPr>
        <w:jc w:val="right"/>
        <w:rPr>
          <w:rFonts w:ascii="Arial" w:hAnsi="Arial" w:cs="Arial"/>
          <w:sz w:val="16"/>
          <w:szCs w:val="16"/>
          <w:lang w:val="es-ES_tradnl"/>
        </w:rPr>
      </w:pPr>
    </w:p>
    <w:p w:rsidR="007F2EFC" w:rsidRPr="00D32636" w:rsidRDefault="007F2EFC" w:rsidP="007F2EFC">
      <w:pPr>
        <w:spacing w:after="0"/>
        <w:jc w:val="both"/>
        <w:rPr>
          <w:rFonts w:ascii="Arial" w:hAnsi="Arial" w:cs="Arial"/>
          <w:sz w:val="16"/>
          <w:szCs w:val="16"/>
          <w:lang w:val="es-ES_tradnl"/>
        </w:rPr>
      </w:pPr>
      <w:r w:rsidRPr="00D32636">
        <w:rPr>
          <w:rFonts w:ascii="Arial" w:hAnsi="Arial" w:cs="Arial"/>
          <w:b/>
          <w:sz w:val="16"/>
          <w:szCs w:val="16"/>
          <w:lang w:val="es-ES_tradnl"/>
        </w:rPr>
        <w:t xml:space="preserve">Tabla </w:t>
      </w:r>
      <w:r>
        <w:rPr>
          <w:rFonts w:ascii="Arial" w:hAnsi="Arial" w:cs="Arial"/>
          <w:b/>
          <w:sz w:val="16"/>
          <w:szCs w:val="16"/>
          <w:lang w:val="es-ES_tradnl"/>
        </w:rPr>
        <w:t>9</w:t>
      </w:r>
      <w:r w:rsidRPr="00D32636">
        <w:rPr>
          <w:rFonts w:ascii="Arial" w:hAnsi="Arial" w:cs="Arial"/>
          <w:b/>
          <w:sz w:val="16"/>
          <w:szCs w:val="16"/>
          <w:lang w:val="es-ES_tradnl"/>
        </w:rPr>
        <w:t xml:space="preserve">. </w:t>
      </w:r>
      <w:r>
        <w:rPr>
          <w:rFonts w:ascii="Arial" w:hAnsi="Arial" w:cs="Arial"/>
          <w:sz w:val="16"/>
          <w:szCs w:val="16"/>
          <w:lang w:val="es-ES_tradnl"/>
        </w:rPr>
        <w:t xml:space="preserve">Oferta de programas técnicos por área de conocimiento   </w:t>
      </w:r>
    </w:p>
    <w:tbl>
      <w:tblPr>
        <w:tblStyle w:val="Cuadrculaclara-nfasis3"/>
        <w:tblW w:w="9280" w:type="dxa"/>
        <w:tblLook w:val="04A0" w:firstRow="1" w:lastRow="0" w:firstColumn="1" w:lastColumn="0" w:noHBand="0" w:noVBand="1"/>
      </w:tblPr>
      <w:tblGrid>
        <w:gridCol w:w="4440"/>
        <w:gridCol w:w="1620"/>
        <w:gridCol w:w="1460"/>
        <w:gridCol w:w="1760"/>
      </w:tblGrid>
      <w:tr w:rsidR="007F2EFC" w:rsidRPr="007F2EFC" w:rsidTr="007F2EF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40" w:type="dxa"/>
            <w:noWrap/>
            <w:vAlign w:val="center"/>
            <w:hideMark/>
          </w:tcPr>
          <w:p w:rsidR="007F2EFC" w:rsidRPr="007F2EFC" w:rsidRDefault="007F2EFC" w:rsidP="007F2EFC">
            <w:pPr>
              <w:jc w:val="cente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Área del Conocimiento</w:t>
            </w:r>
          </w:p>
        </w:tc>
        <w:tc>
          <w:tcPr>
            <w:tcW w:w="1620" w:type="dxa"/>
            <w:vAlign w:val="center"/>
            <w:hideMark/>
          </w:tcPr>
          <w:p w:rsidR="007F2EFC" w:rsidRPr="007F2EFC" w:rsidRDefault="007F2EFC" w:rsidP="007F2E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Con Registro Calificado (RC)</w:t>
            </w:r>
          </w:p>
        </w:tc>
        <w:tc>
          <w:tcPr>
            <w:tcW w:w="1460" w:type="dxa"/>
            <w:vAlign w:val="center"/>
            <w:hideMark/>
          </w:tcPr>
          <w:p w:rsidR="007F2EFC" w:rsidRPr="007F2EFC" w:rsidRDefault="007F2EFC" w:rsidP="007F2E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**De Alta Calidad (AC)</w:t>
            </w:r>
          </w:p>
        </w:tc>
        <w:tc>
          <w:tcPr>
            <w:tcW w:w="1760" w:type="dxa"/>
            <w:vAlign w:val="center"/>
            <w:hideMark/>
          </w:tcPr>
          <w:p w:rsidR="007F2EFC" w:rsidRPr="007F2EFC" w:rsidRDefault="007F2EFC" w:rsidP="007F2E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 programas con AC por cada 100 con RC</w:t>
            </w:r>
          </w:p>
        </w:tc>
      </w:tr>
      <w:tr w:rsidR="007F2EFC" w:rsidRPr="007F2EFC" w:rsidTr="007F2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Agronomía, Veterinaria y afines</w:t>
            </w:r>
          </w:p>
        </w:tc>
        <w:tc>
          <w:tcPr>
            <w:tcW w:w="162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297</w:t>
            </w:r>
          </w:p>
        </w:tc>
        <w:tc>
          <w:tcPr>
            <w:tcW w:w="14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26</w:t>
            </w:r>
          </w:p>
        </w:tc>
        <w:tc>
          <w:tcPr>
            <w:tcW w:w="17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8,8</w:t>
            </w:r>
          </w:p>
        </w:tc>
      </w:tr>
      <w:tr w:rsidR="007F2EFC" w:rsidRPr="007F2EFC" w:rsidTr="007F2E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Bellas Artes</w:t>
            </w:r>
          </w:p>
        </w:tc>
        <w:tc>
          <w:tcPr>
            <w:tcW w:w="162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480</w:t>
            </w:r>
          </w:p>
        </w:tc>
        <w:tc>
          <w:tcPr>
            <w:tcW w:w="14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21</w:t>
            </w:r>
          </w:p>
        </w:tc>
        <w:tc>
          <w:tcPr>
            <w:tcW w:w="17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4,4</w:t>
            </w:r>
          </w:p>
        </w:tc>
      </w:tr>
      <w:tr w:rsidR="007F2EFC" w:rsidRPr="007F2EFC" w:rsidTr="007F2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Ciencias de la Educación</w:t>
            </w:r>
          </w:p>
        </w:tc>
        <w:tc>
          <w:tcPr>
            <w:tcW w:w="162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819</w:t>
            </w:r>
          </w:p>
        </w:tc>
        <w:tc>
          <w:tcPr>
            <w:tcW w:w="14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86</w:t>
            </w:r>
          </w:p>
        </w:tc>
        <w:tc>
          <w:tcPr>
            <w:tcW w:w="17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10,5</w:t>
            </w:r>
          </w:p>
        </w:tc>
      </w:tr>
      <w:tr w:rsidR="007F2EFC" w:rsidRPr="007F2EFC" w:rsidTr="007F2E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Ciencias de la Salud</w:t>
            </w:r>
          </w:p>
        </w:tc>
        <w:tc>
          <w:tcPr>
            <w:tcW w:w="162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1092</w:t>
            </w:r>
          </w:p>
        </w:tc>
        <w:tc>
          <w:tcPr>
            <w:tcW w:w="14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108</w:t>
            </w:r>
          </w:p>
        </w:tc>
        <w:tc>
          <w:tcPr>
            <w:tcW w:w="17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9,9</w:t>
            </w:r>
          </w:p>
        </w:tc>
      </w:tr>
      <w:tr w:rsidR="007F2EFC" w:rsidRPr="007F2EFC" w:rsidTr="007F2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Ciencias Sociales, Derecho y Ciencias Políticas</w:t>
            </w:r>
          </w:p>
        </w:tc>
        <w:tc>
          <w:tcPr>
            <w:tcW w:w="162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1886</w:t>
            </w:r>
          </w:p>
        </w:tc>
        <w:tc>
          <w:tcPr>
            <w:tcW w:w="14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142</w:t>
            </w:r>
          </w:p>
        </w:tc>
        <w:tc>
          <w:tcPr>
            <w:tcW w:w="17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7,5</w:t>
            </w:r>
          </w:p>
        </w:tc>
      </w:tr>
      <w:tr w:rsidR="007F2EFC" w:rsidRPr="007F2EFC" w:rsidTr="007F2E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Economía, Admón., Contaduría y afines</w:t>
            </w:r>
          </w:p>
        </w:tc>
        <w:tc>
          <w:tcPr>
            <w:tcW w:w="162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2985</w:t>
            </w:r>
          </w:p>
        </w:tc>
        <w:tc>
          <w:tcPr>
            <w:tcW w:w="14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137</w:t>
            </w:r>
          </w:p>
        </w:tc>
        <w:tc>
          <w:tcPr>
            <w:tcW w:w="17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4,6</w:t>
            </w:r>
          </w:p>
        </w:tc>
      </w:tr>
      <w:tr w:rsidR="007F2EFC" w:rsidRPr="007F2EFC" w:rsidTr="007F2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Ingeniería, Arquitectura, Urbanismo</w:t>
            </w:r>
          </w:p>
        </w:tc>
        <w:tc>
          <w:tcPr>
            <w:tcW w:w="162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2631</w:t>
            </w:r>
          </w:p>
        </w:tc>
        <w:tc>
          <w:tcPr>
            <w:tcW w:w="14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285</w:t>
            </w:r>
          </w:p>
        </w:tc>
        <w:tc>
          <w:tcPr>
            <w:tcW w:w="17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10,8</w:t>
            </w:r>
          </w:p>
        </w:tc>
      </w:tr>
      <w:tr w:rsidR="007F2EFC" w:rsidRPr="007F2EFC" w:rsidTr="007F2E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Matemáticas y Ciencias Naturales</w:t>
            </w:r>
          </w:p>
        </w:tc>
        <w:tc>
          <w:tcPr>
            <w:tcW w:w="162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406</w:t>
            </w:r>
          </w:p>
        </w:tc>
        <w:tc>
          <w:tcPr>
            <w:tcW w:w="14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49</w:t>
            </w:r>
          </w:p>
        </w:tc>
        <w:tc>
          <w:tcPr>
            <w:tcW w:w="1760" w:type="dxa"/>
            <w:noWrap/>
            <w:hideMark/>
          </w:tcPr>
          <w:p w:rsidR="007F2EFC" w:rsidRPr="007F2EFC" w:rsidRDefault="007F2EFC" w:rsidP="007F2EF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12,1</w:t>
            </w:r>
          </w:p>
        </w:tc>
      </w:tr>
      <w:tr w:rsidR="007F2EFC" w:rsidRPr="007F2EFC" w:rsidTr="007F2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noWrap/>
            <w:hideMark/>
          </w:tcPr>
          <w:p w:rsidR="007F2EFC" w:rsidRPr="007F2EFC" w:rsidRDefault="007F2EFC" w:rsidP="007F2EFC">
            <w:pPr>
              <w:rPr>
                <w:rFonts w:ascii="Calibri" w:eastAsia="Times New Roman" w:hAnsi="Calibri" w:cs="Times New Roman"/>
                <w:color w:val="000000"/>
                <w:lang w:eastAsia="es-CO"/>
              </w:rPr>
            </w:pPr>
            <w:r w:rsidRPr="007F2EFC">
              <w:rPr>
                <w:rFonts w:ascii="Calibri" w:eastAsia="Times New Roman" w:hAnsi="Calibri" w:cs="Times New Roman"/>
                <w:color w:val="000000"/>
                <w:lang w:eastAsia="es-CO"/>
              </w:rPr>
              <w:t>Total</w:t>
            </w:r>
          </w:p>
        </w:tc>
        <w:tc>
          <w:tcPr>
            <w:tcW w:w="162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7F2EFC">
              <w:rPr>
                <w:rFonts w:ascii="Calibri" w:eastAsia="Times New Roman" w:hAnsi="Calibri" w:cs="Times New Roman"/>
                <w:b/>
                <w:bCs/>
                <w:color w:val="000000"/>
                <w:lang w:eastAsia="es-CO"/>
              </w:rPr>
              <w:t>10596</w:t>
            </w:r>
          </w:p>
        </w:tc>
        <w:tc>
          <w:tcPr>
            <w:tcW w:w="14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7F2EFC">
              <w:rPr>
                <w:rFonts w:ascii="Calibri" w:eastAsia="Times New Roman" w:hAnsi="Calibri" w:cs="Times New Roman"/>
                <w:b/>
                <w:bCs/>
                <w:color w:val="000000"/>
                <w:lang w:eastAsia="es-CO"/>
              </w:rPr>
              <w:t>854</w:t>
            </w:r>
          </w:p>
        </w:tc>
        <w:tc>
          <w:tcPr>
            <w:tcW w:w="1760" w:type="dxa"/>
            <w:noWrap/>
            <w:hideMark/>
          </w:tcPr>
          <w:p w:rsidR="007F2EFC" w:rsidRPr="007F2EFC" w:rsidRDefault="007F2EFC" w:rsidP="007F2E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7F2EFC">
              <w:rPr>
                <w:rFonts w:ascii="Calibri" w:eastAsia="Times New Roman" w:hAnsi="Calibri" w:cs="Times New Roman"/>
                <w:b/>
                <w:bCs/>
                <w:color w:val="000000"/>
                <w:lang w:eastAsia="es-CO"/>
              </w:rPr>
              <w:t>8,1</w:t>
            </w:r>
          </w:p>
        </w:tc>
      </w:tr>
    </w:tbl>
    <w:p w:rsidR="00077DA8" w:rsidRDefault="00077DA8" w:rsidP="00BC2439">
      <w:pPr>
        <w:rPr>
          <w:lang w:val="es-ES_tradnl"/>
        </w:rPr>
      </w:pPr>
    </w:p>
    <w:p w:rsidR="00C23295" w:rsidRDefault="00C23295" w:rsidP="00BC2439">
      <w:pPr>
        <w:rPr>
          <w:lang w:val="es-ES_tradnl"/>
        </w:rPr>
      </w:pPr>
    </w:p>
    <w:p w:rsidR="00174EB5" w:rsidRPr="008240E2" w:rsidRDefault="008240E2" w:rsidP="008240E2">
      <w:pPr>
        <w:pStyle w:val="Ttulo2"/>
        <w:numPr>
          <w:ilvl w:val="1"/>
          <w:numId w:val="1"/>
        </w:numPr>
        <w:rPr>
          <w:rFonts w:ascii="Arial" w:hAnsi="Arial" w:cs="Arial"/>
          <w:color w:val="auto"/>
          <w:sz w:val="24"/>
          <w:lang w:val="es-ES_tradnl"/>
        </w:rPr>
      </w:pPr>
      <w:bookmarkStart w:id="21" w:name="_Toc484598526"/>
      <w:r w:rsidRPr="008240E2">
        <w:rPr>
          <w:rFonts w:ascii="Arial" w:hAnsi="Arial" w:cs="Arial"/>
          <w:color w:val="auto"/>
          <w:sz w:val="24"/>
          <w:lang w:val="es-ES_tradnl"/>
        </w:rPr>
        <w:lastRenderedPageBreak/>
        <w:t>Referente Interno (Autoevaluación)</w:t>
      </w:r>
      <w:bookmarkEnd w:id="21"/>
    </w:p>
    <w:p w:rsidR="00C23295" w:rsidRDefault="00C23295" w:rsidP="00077DA8">
      <w:pPr>
        <w:pStyle w:val="Ttulo3"/>
        <w:numPr>
          <w:ilvl w:val="2"/>
          <w:numId w:val="1"/>
        </w:numPr>
        <w:rPr>
          <w:rFonts w:ascii="Arial" w:hAnsi="Arial" w:cs="Arial"/>
          <w:color w:val="auto"/>
          <w:sz w:val="24"/>
        </w:rPr>
      </w:pPr>
      <w:bookmarkStart w:id="22" w:name="_Toc484598527"/>
      <w:r>
        <w:rPr>
          <w:rFonts w:ascii="Arial" w:hAnsi="Arial" w:cs="Arial"/>
          <w:color w:val="auto"/>
          <w:sz w:val="24"/>
        </w:rPr>
        <w:t>Evaluación institucional</w:t>
      </w:r>
      <w:bookmarkEnd w:id="22"/>
      <w:r>
        <w:rPr>
          <w:rFonts w:ascii="Arial" w:hAnsi="Arial" w:cs="Arial"/>
          <w:color w:val="auto"/>
          <w:sz w:val="24"/>
        </w:rPr>
        <w:t xml:space="preserve"> </w:t>
      </w:r>
    </w:p>
    <w:p w:rsidR="00C23295" w:rsidRDefault="00C23295" w:rsidP="00C23295"/>
    <w:p w:rsidR="00C23295" w:rsidRPr="00C23295" w:rsidRDefault="00C23295" w:rsidP="00C23295">
      <w:r>
        <w:rPr>
          <w:noProof/>
          <w:lang w:val="es-ES" w:eastAsia="es-ES"/>
        </w:rPr>
        <w:drawing>
          <wp:inline distT="0" distB="0" distL="0" distR="0" wp14:anchorId="44BA2BF2">
            <wp:extent cx="5530774" cy="307966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0876" cy="3085292"/>
                    </a:xfrm>
                    <a:prstGeom prst="rect">
                      <a:avLst/>
                    </a:prstGeom>
                    <a:noFill/>
                  </pic:spPr>
                </pic:pic>
              </a:graphicData>
            </a:graphic>
          </wp:inline>
        </w:drawing>
      </w:r>
    </w:p>
    <w:p w:rsidR="00C23295" w:rsidRDefault="00C23295" w:rsidP="00C23295">
      <w:pPr>
        <w:rPr>
          <w:rFonts w:ascii="Arial" w:hAnsi="Arial" w:cs="Arial"/>
          <w:sz w:val="24"/>
          <w:szCs w:val="24"/>
        </w:rPr>
      </w:pPr>
      <w:r w:rsidRPr="00C23295">
        <w:rPr>
          <w:rFonts w:ascii="Arial" w:hAnsi="Arial" w:cs="Arial"/>
          <w:sz w:val="24"/>
          <w:szCs w:val="24"/>
        </w:rPr>
        <w:t xml:space="preserve">El grafico </w:t>
      </w:r>
      <w:r>
        <w:rPr>
          <w:rFonts w:ascii="Arial" w:hAnsi="Arial" w:cs="Arial"/>
          <w:sz w:val="24"/>
          <w:szCs w:val="24"/>
        </w:rPr>
        <w:t xml:space="preserve">anterior muestra el proceso metodológico de la construcción colectiva y participativa del Plan Estratégico de INTENALCO a 2019. </w:t>
      </w:r>
    </w:p>
    <w:p w:rsidR="00C23295" w:rsidRPr="00C23295" w:rsidRDefault="00C23295" w:rsidP="00C23295">
      <w:pPr>
        <w:rPr>
          <w:rFonts w:ascii="Arial" w:hAnsi="Arial" w:cs="Arial"/>
          <w:sz w:val="24"/>
          <w:szCs w:val="24"/>
        </w:rPr>
      </w:pPr>
      <w:r>
        <w:rPr>
          <w:rFonts w:ascii="Arial" w:hAnsi="Arial" w:cs="Arial"/>
          <w:noProof/>
          <w:sz w:val="24"/>
          <w:szCs w:val="24"/>
          <w:lang w:val="es-ES" w:eastAsia="es-ES"/>
        </w:rPr>
        <w:drawing>
          <wp:inline distT="0" distB="0" distL="0" distR="0" wp14:anchorId="343EB18A">
            <wp:extent cx="5671820" cy="2226365"/>
            <wp:effectExtent l="0" t="0" r="508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4319" cy="2231271"/>
                    </a:xfrm>
                    <a:prstGeom prst="rect">
                      <a:avLst/>
                    </a:prstGeom>
                    <a:noFill/>
                  </pic:spPr>
                </pic:pic>
              </a:graphicData>
            </a:graphic>
          </wp:inline>
        </w:drawing>
      </w:r>
    </w:p>
    <w:p w:rsidR="00C23295" w:rsidRDefault="00C23295" w:rsidP="00C23295"/>
    <w:p w:rsidR="00C23295" w:rsidRDefault="00C23295" w:rsidP="00C23295">
      <w:pPr>
        <w:rPr>
          <w:rFonts w:ascii="Arial" w:hAnsi="Arial" w:cs="Arial"/>
          <w:sz w:val="24"/>
          <w:szCs w:val="24"/>
        </w:rPr>
      </w:pPr>
      <w:r w:rsidRPr="00C23295">
        <w:rPr>
          <w:rFonts w:ascii="Arial" w:hAnsi="Arial" w:cs="Arial"/>
          <w:sz w:val="24"/>
          <w:szCs w:val="24"/>
        </w:rPr>
        <w:t xml:space="preserve">El grafico </w:t>
      </w:r>
      <w:r>
        <w:rPr>
          <w:rFonts w:ascii="Arial" w:hAnsi="Arial" w:cs="Arial"/>
          <w:sz w:val="24"/>
          <w:szCs w:val="24"/>
        </w:rPr>
        <w:t>anterior muestra el ciclo de planificación utilizado para la construcción de estrategias, metas e indicadores de gestión, Programas y proyectos del plan en el horizonte 2016 – 2019.</w:t>
      </w:r>
    </w:p>
    <w:p w:rsidR="00C23295" w:rsidRDefault="00C23295" w:rsidP="00C23295">
      <w:pPr>
        <w:rPr>
          <w:rFonts w:ascii="Arial" w:hAnsi="Arial" w:cs="Arial"/>
          <w:sz w:val="24"/>
          <w:szCs w:val="24"/>
        </w:rPr>
      </w:pPr>
    </w:p>
    <w:p w:rsidR="00C23295" w:rsidRDefault="00C23295" w:rsidP="00C23295">
      <w:pPr>
        <w:rPr>
          <w:rFonts w:ascii="Arial" w:hAnsi="Arial" w:cs="Arial"/>
          <w:sz w:val="24"/>
          <w:szCs w:val="24"/>
        </w:rPr>
      </w:pPr>
      <w:r>
        <w:rPr>
          <w:rFonts w:ascii="Arial" w:hAnsi="Arial" w:cs="Arial"/>
          <w:sz w:val="24"/>
          <w:szCs w:val="24"/>
        </w:rPr>
        <w:lastRenderedPageBreak/>
        <w:t>A continuación se relación los indicadores y tendencias evaluadas para llegar al diagnóstico institucional.</w:t>
      </w:r>
    </w:p>
    <w:p w:rsidR="00C23295" w:rsidRDefault="00C23295" w:rsidP="00C23295">
      <w:pPr>
        <w:rPr>
          <w:rFonts w:ascii="Arial" w:hAnsi="Arial" w:cs="Arial"/>
          <w:sz w:val="24"/>
          <w:szCs w:val="24"/>
        </w:rPr>
      </w:pPr>
      <w:r>
        <w:rPr>
          <w:rFonts w:ascii="Arial" w:hAnsi="Arial" w:cs="Arial"/>
          <w:sz w:val="24"/>
          <w:szCs w:val="24"/>
        </w:rPr>
        <w:t xml:space="preserve"> </w:t>
      </w:r>
      <w:r>
        <w:rPr>
          <w:rFonts w:ascii="Arial" w:hAnsi="Arial" w:cs="Arial"/>
          <w:noProof/>
          <w:sz w:val="24"/>
          <w:szCs w:val="24"/>
          <w:lang w:val="es-ES" w:eastAsia="es-ES"/>
        </w:rPr>
        <w:drawing>
          <wp:inline distT="0" distB="0" distL="0" distR="0" wp14:anchorId="28BE04C1">
            <wp:extent cx="5567529" cy="34756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609" cy="3490663"/>
                    </a:xfrm>
                    <a:prstGeom prst="rect">
                      <a:avLst/>
                    </a:prstGeom>
                    <a:noFill/>
                  </pic:spPr>
                </pic:pic>
              </a:graphicData>
            </a:graphic>
          </wp:inline>
        </w:drawing>
      </w:r>
    </w:p>
    <w:p w:rsidR="00C23295" w:rsidRDefault="00C23295" w:rsidP="00C23295">
      <w:pPr>
        <w:rPr>
          <w:rFonts w:ascii="Arial" w:hAnsi="Arial" w:cs="Arial"/>
          <w:sz w:val="24"/>
          <w:szCs w:val="24"/>
        </w:rPr>
      </w:pPr>
      <w:r>
        <w:rPr>
          <w:rFonts w:ascii="Arial" w:hAnsi="Arial" w:cs="Arial"/>
          <w:sz w:val="24"/>
          <w:szCs w:val="24"/>
        </w:rPr>
        <w:t>Como resultado de todo el análisis institucional, el producto se materializa en el siguiente DOFA.</w:t>
      </w:r>
    </w:p>
    <w:p w:rsidR="00C23295" w:rsidRPr="00C23295" w:rsidRDefault="00C23295" w:rsidP="00C23295">
      <w:pPr>
        <w:rPr>
          <w:rFonts w:ascii="Arial" w:hAnsi="Arial" w:cs="Arial"/>
          <w:sz w:val="24"/>
          <w:szCs w:val="24"/>
        </w:rPr>
      </w:pPr>
      <w:r>
        <w:rPr>
          <w:rFonts w:ascii="Arial" w:hAnsi="Arial" w:cs="Arial"/>
          <w:noProof/>
          <w:sz w:val="24"/>
          <w:szCs w:val="24"/>
          <w:lang w:val="es-ES" w:eastAsia="es-ES"/>
        </w:rPr>
        <w:drawing>
          <wp:inline distT="0" distB="0" distL="0" distR="0" wp14:anchorId="233A6C25">
            <wp:extent cx="5709333" cy="2953633"/>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15" cy="2957555"/>
                    </a:xfrm>
                    <a:prstGeom prst="rect">
                      <a:avLst/>
                    </a:prstGeom>
                    <a:noFill/>
                  </pic:spPr>
                </pic:pic>
              </a:graphicData>
            </a:graphic>
          </wp:inline>
        </w:drawing>
      </w:r>
    </w:p>
    <w:p w:rsidR="00C23295" w:rsidRDefault="00C23295" w:rsidP="00C23295">
      <w:pPr>
        <w:pStyle w:val="Ttulo3"/>
        <w:rPr>
          <w:rFonts w:ascii="Arial" w:hAnsi="Arial" w:cs="Arial"/>
          <w:color w:val="auto"/>
          <w:sz w:val="24"/>
        </w:rPr>
      </w:pPr>
    </w:p>
    <w:p w:rsidR="00C23295" w:rsidRDefault="00C23295" w:rsidP="00C23295"/>
    <w:p w:rsidR="00C23295" w:rsidRDefault="00C23295" w:rsidP="00C23295">
      <w:r>
        <w:rPr>
          <w:noProof/>
          <w:lang w:val="es-ES" w:eastAsia="es-ES"/>
        </w:rPr>
        <w:lastRenderedPageBreak/>
        <w:drawing>
          <wp:inline distT="0" distB="0" distL="0" distR="0" wp14:anchorId="6137B37C">
            <wp:extent cx="5802484" cy="1914387"/>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616" cy="1925978"/>
                    </a:xfrm>
                    <a:prstGeom prst="rect">
                      <a:avLst/>
                    </a:prstGeom>
                    <a:noFill/>
                  </pic:spPr>
                </pic:pic>
              </a:graphicData>
            </a:graphic>
          </wp:inline>
        </w:drawing>
      </w:r>
    </w:p>
    <w:p w:rsidR="00C23295" w:rsidRPr="00C23295" w:rsidRDefault="00C23295" w:rsidP="00C23295"/>
    <w:p w:rsidR="00BC2439" w:rsidRPr="00077DA8" w:rsidRDefault="00077DA8" w:rsidP="00077DA8">
      <w:pPr>
        <w:pStyle w:val="Ttulo3"/>
        <w:numPr>
          <w:ilvl w:val="2"/>
          <w:numId w:val="1"/>
        </w:numPr>
        <w:rPr>
          <w:rFonts w:ascii="Arial" w:hAnsi="Arial" w:cs="Arial"/>
          <w:color w:val="auto"/>
          <w:sz w:val="24"/>
        </w:rPr>
      </w:pPr>
      <w:bookmarkStart w:id="23" w:name="_Toc484598528"/>
      <w:r w:rsidRPr="00077DA8">
        <w:rPr>
          <w:rFonts w:ascii="Arial" w:hAnsi="Arial" w:cs="Arial"/>
          <w:color w:val="auto"/>
          <w:sz w:val="24"/>
        </w:rPr>
        <w:t>Ejecución Plan Estratégico Institucional 2013 – 2015</w:t>
      </w:r>
      <w:bookmarkEnd w:id="23"/>
    </w:p>
    <w:p w:rsidR="00077DA8" w:rsidRDefault="00077DA8" w:rsidP="00077DA8">
      <w:pPr>
        <w:ind w:left="360"/>
      </w:pPr>
    </w:p>
    <w:p w:rsidR="00077DA8" w:rsidRPr="005C0893" w:rsidRDefault="00077DA8" w:rsidP="00077DA8">
      <w:pPr>
        <w:jc w:val="both"/>
        <w:rPr>
          <w:rFonts w:ascii="Arial" w:hAnsi="Arial" w:cs="Arial"/>
          <w:sz w:val="24"/>
        </w:rPr>
      </w:pPr>
      <w:r w:rsidRPr="005C0893">
        <w:rPr>
          <w:rFonts w:ascii="Arial" w:hAnsi="Arial" w:cs="Arial"/>
          <w:sz w:val="24"/>
        </w:rPr>
        <w:t xml:space="preserve">La planeación </w:t>
      </w:r>
      <w:r>
        <w:rPr>
          <w:rFonts w:ascii="Arial" w:hAnsi="Arial" w:cs="Arial"/>
          <w:sz w:val="24"/>
        </w:rPr>
        <w:t>definida estratégicamente con los directivos de la institución, brindo la posibilidad de cumplir en un 86% los objetivos planteados en el plan estratégico 2013-2015 y abrió las puertas para establecer nuevas estrategias, programas, proyectos con sus respectivas metas para la vigencia 2016-2019, donde se concentran esfuerzos para garantizar un crecimiento continuo y fortalecimiento de la calidad de la educación en Intenalco Educación Superior.</w:t>
      </w:r>
    </w:p>
    <w:p w:rsidR="00077DA8" w:rsidRDefault="00077DA8" w:rsidP="00077DA8">
      <w:pPr>
        <w:jc w:val="both"/>
        <w:rPr>
          <w:rFonts w:ascii="Arial" w:hAnsi="Arial" w:cs="Arial"/>
          <w:sz w:val="24"/>
        </w:rPr>
      </w:pPr>
      <w:r>
        <w:rPr>
          <w:rFonts w:ascii="Arial" w:hAnsi="Arial" w:cs="Arial"/>
          <w:sz w:val="24"/>
        </w:rPr>
        <w:t>El plan estratégico 2013-2015 se encontraba conformad</w:t>
      </w:r>
      <w:r w:rsidR="00E72539">
        <w:rPr>
          <w:rFonts w:ascii="Arial" w:hAnsi="Arial" w:cs="Arial"/>
          <w:sz w:val="24"/>
        </w:rPr>
        <w:t xml:space="preserve">o por 4 objetivos estratégicos </w:t>
      </w:r>
      <w:r>
        <w:rPr>
          <w:rFonts w:ascii="Arial" w:hAnsi="Arial" w:cs="Arial"/>
          <w:sz w:val="24"/>
        </w:rPr>
        <w:t>conformado</w:t>
      </w:r>
      <w:r w:rsidR="00E72539">
        <w:rPr>
          <w:rFonts w:ascii="Arial" w:hAnsi="Arial" w:cs="Arial"/>
          <w:sz w:val="24"/>
        </w:rPr>
        <w:t>s</w:t>
      </w:r>
      <w:r>
        <w:rPr>
          <w:rFonts w:ascii="Arial" w:hAnsi="Arial" w:cs="Arial"/>
          <w:sz w:val="24"/>
        </w:rPr>
        <w:t xml:space="preserve"> con 22 estrategias que apuntan al cumplimiento del plan.</w:t>
      </w:r>
    </w:p>
    <w:p w:rsidR="00077DA8" w:rsidRDefault="00077DA8" w:rsidP="00077DA8">
      <w:pPr>
        <w:jc w:val="both"/>
        <w:rPr>
          <w:rFonts w:ascii="Arial" w:hAnsi="Arial" w:cs="Arial"/>
          <w:sz w:val="24"/>
        </w:rPr>
      </w:pPr>
      <w:r>
        <w:rPr>
          <w:rFonts w:ascii="Arial" w:hAnsi="Arial" w:cs="Arial"/>
          <w:sz w:val="24"/>
        </w:rPr>
        <w:t>En el siguiente grafico podemos evidenciar el nivel de cumplimiento por cada uno de los objetivos estratégicos planteados en el horizonte 2013 – 2015:</w:t>
      </w:r>
    </w:p>
    <w:tbl>
      <w:tblPr>
        <w:tblW w:w="8940" w:type="dxa"/>
        <w:tblCellMar>
          <w:left w:w="0" w:type="dxa"/>
          <w:right w:w="0" w:type="dxa"/>
        </w:tblCellMar>
        <w:tblLook w:val="0600" w:firstRow="0" w:lastRow="0" w:firstColumn="0" w:lastColumn="0" w:noHBand="1" w:noVBand="1"/>
      </w:tblPr>
      <w:tblGrid>
        <w:gridCol w:w="3400"/>
        <w:gridCol w:w="1900"/>
        <w:gridCol w:w="1840"/>
        <w:gridCol w:w="1800"/>
      </w:tblGrid>
      <w:tr w:rsidR="00077DA8" w:rsidRPr="00077DA8" w:rsidTr="00077DA8">
        <w:trPr>
          <w:trHeight w:val="383"/>
        </w:trPr>
        <w:tc>
          <w:tcPr>
            <w:tcW w:w="3400" w:type="dxa"/>
            <w:tcBorders>
              <w:top w:val="single" w:sz="4" w:space="0" w:color="000000"/>
              <w:left w:val="single" w:sz="4" w:space="0" w:color="000000"/>
              <w:bottom w:val="single" w:sz="4" w:space="0" w:color="000000"/>
              <w:right w:val="single" w:sz="4" w:space="0" w:color="000000"/>
            </w:tcBorders>
            <w:shd w:val="clear" w:color="auto" w:fill="B7DEE8"/>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b/>
                <w:bCs/>
                <w:color w:val="000000"/>
                <w:kern w:val="24"/>
                <w:sz w:val="18"/>
                <w:szCs w:val="18"/>
                <w:lang w:eastAsia="es-CO"/>
              </w:rPr>
              <w:t>OBJETIVO</w:t>
            </w:r>
          </w:p>
        </w:tc>
        <w:tc>
          <w:tcPr>
            <w:tcW w:w="1900" w:type="dxa"/>
            <w:tcBorders>
              <w:top w:val="single" w:sz="4" w:space="0" w:color="000000"/>
              <w:left w:val="single" w:sz="4" w:space="0" w:color="000000"/>
              <w:bottom w:val="single" w:sz="4" w:space="0" w:color="000000"/>
              <w:right w:val="single" w:sz="4" w:space="0" w:color="000000"/>
            </w:tcBorders>
            <w:shd w:val="clear" w:color="auto" w:fill="B7DEE8"/>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b/>
                <w:bCs/>
                <w:color w:val="000000"/>
                <w:kern w:val="24"/>
                <w:sz w:val="18"/>
                <w:szCs w:val="18"/>
                <w:lang w:eastAsia="es-CO"/>
              </w:rPr>
              <w:t>PONDERACIÓN</w:t>
            </w:r>
          </w:p>
        </w:tc>
        <w:tc>
          <w:tcPr>
            <w:tcW w:w="1840" w:type="dxa"/>
            <w:tcBorders>
              <w:top w:val="single" w:sz="4" w:space="0" w:color="000000"/>
              <w:left w:val="single" w:sz="4" w:space="0" w:color="000000"/>
              <w:bottom w:val="single" w:sz="4" w:space="0" w:color="000000"/>
              <w:right w:val="single" w:sz="4" w:space="0" w:color="000000"/>
            </w:tcBorders>
            <w:shd w:val="clear" w:color="auto" w:fill="B7DEE8"/>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b/>
                <w:bCs/>
                <w:color w:val="000000"/>
                <w:kern w:val="24"/>
                <w:sz w:val="18"/>
                <w:szCs w:val="18"/>
                <w:lang w:eastAsia="es-CO"/>
              </w:rPr>
              <w:t>RESULTADO</w:t>
            </w:r>
          </w:p>
        </w:tc>
        <w:tc>
          <w:tcPr>
            <w:tcW w:w="1800" w:type="dxa"/>
            <w:tcBorders>
              <w:top w:val="single" w:sz="4" w:space="0" w:color="000000"/>
              <w:left w:val="single" w:sz="4" w:space="0" w:color="000000"/>
              <w:bottom w:val="single" w:sz="4" w:space="0" w:color="000000"/>
              <w:right w:val="single" w:sz="4" w:space="0" w:color="000000"/>
            </w:tcBorders>
            <w:shd w:val="clear" w:color="auto" w:fill="B7DEE8"/>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b/>
                <w:bCs/>
                <w:color w:val="000000"/>
                <w:kern w:val="24"/>
                <w:sz w:val="18"/>
                <w:szCs w:val="18"/>
                <w:lang w:eastAsia="es-CO"/>
              </w:rPr>
              <w:t>ACUMULADO</w:t>
            </w:r>
          </w:p>
        </w:tc>
      </w:tr>
      <w:tr w:rsidR="00077DA8" w:rsidRPr="00077DA8" w:rsidTr="00077DA8">
        <w:trPr>
          <w:trHeight w:val="403"/>
        </w:trPr>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CALIDAD ACADÉMICA</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35%</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74%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26%</w:t>
            </w:r>
          </w:p>
        </w:tc>
      </w:tr>
      <w:tr w:rsidR="00077DA8" w:rsidRPr="00077DA8" w:rsidTr="00077DA8">
        <w:trPr>
          <w:trHeight w:val="408"/>
        </w:trPr>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PERTINENCIA SOCIAL</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20%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100%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20%</w:t>
            </w:r>
          </w:p>
        </w:tc>
      </w:tr>
      <w:tr w:rsidR="00077DA8" w:rsidRPr="00077DA8" w:rsidTr="00077DA8">
        <w:trPr>
          <w:trHeight w:val="401"/>
        </w:trPr>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MODERNIZACIÓN INSTITUCIONAL</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30%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85%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26%</w:t>
            </w:r>
          </w:p>
        </w:tc>
      </w:tr>
      <w:tr w:rsidR="00077DA8" w:rsidRPr="00077DA8" w:rsidTr="00077DA8">
        <w:trPr>
          <w:trHeight w:val="393"/>
        </w:trPr>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BIENESTAR INSTITUCIONAL</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15%</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100%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color w:val="000000"/>
                <w:kern w:val="24"/>
                <w:sz w:val="18"/>
                <w:szCs w:val="18"/>
                <w:lang w:eastAsia="es-CO"/>
              </w:rPr>
              <w:t>15%</w:t>
            </w:r>
          </w:p>
        </w:tc>
      </w:tr>
      <w:tr w:rsidR="00077DA8" w:rsidRPr="00077DA8" w:rsidTr="00077DA8">
        <w:trPr>
          <w:trHeight w:val="271"/>
        </w:trPr>
        <w:tc>
          <w:tcPr>
            <w:tcW w:w="7140" w:type="dxa"/>
            <w:gridSpan w:val="3"/>
            <w:tcBorders>
              <w:top w:val="single" w:sz="4" w:space="0" w:color="000000"/>
              <w:left w:val="single" w:sz="4" w:space="0" w:color="000000"/>
              <w:bottom w:val="single" w:sz="4" w:space="0" w:color="000000"/>
              <w:right w:val="single" w:sz="4" w:space="0" w:color="000000"/>
            </w:tcBorders>
            <w:shd w:val="clear" w:color="auto" w:fill="B7DEE8"/>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b/>
                <w:bCs/>
                <w:color w:val="000000"/>
                <w:kern w:val="24"/>
                <w:sz w:val="18"/>
                <w:szCs w:val="18"/>
                <w:lang w:eastAsia="es-CO"/>
              </w:rPr>
              <w:t>EJECUCIÓN TOTAL</w:t>
            </w:r>
          </w:p>
        </w:tc>
        <w:tc>
          <w:tcPr>
            <w:tcW w:w="1800" w:type="dxa"/>
            <w:tcBorders>
              <w:top w:val="single" w:sz="4" w:space="0" w:color="000000"/>
              <w:left w:val="single" w:sz="4" w:space="0" w:color="000000"/>
              <w:bottom w:val="single" w:sz="4" w:space="0" w:color="000000"/>
              <w:right w:val="single" w:sz="4" w:space="0" w:color="000000"/>
            </w:tcBorders>
            <w:shd w:val="clear" w:color="auto" w:fill="B7DEE8"/>
            <w:tcMar>
              <w:top w:w="15" w:type="dxa"/>
              <w:left w:w="15" w:type="dxa"/>
              <w:bottom w:w="0" w:type="dxa"/>
              <w:right w:w="15" w:type="dxa"/>
            </w:tcMar>
            <w:vAlign w:val="center"/>
            <w:hideMark/>
          </w:tcPr>
          <w:p w:rsidR="00077DA8" w:rsidRPr="00077DA8" w:rsidRDefault="00077DA8" w:rsidP="001233E8">
            <w:pPr>
              <w:spacing w:after="0" w:line="240" w:lineRule="auto"/>
              <w:jc w:val="center"/>
              <w:textAlignment w:val="center"/>
              <w:rPr>
                <w:rFonts w:ascii="Arial" w:eastAsia="Times New Roman" w:hAnsi="Arial" w:cs="Arial"/>
                <w:sz w:val="18"/>
                <w:szCs w:val="18"/>
                <w:lang w:eastAsia="es-CO"/>
              </w:rPr>
            </w:pPr>
            <w:r w:rsidRPr="00077DA8">
              <w:rPr>
                <w:rFonts w:ascii="Arial" w:eastAsia="Times New Roman" w:hAnsi="Arial" w:cs="Arial"/>
                <w:b/>
                <w:bCs/>
                <w:color w:val="000000"/>
                <w:kern w:val="24"/>
                <w:sz w:val="18"/>
                <w:szCs w:val="18"/>
                <w:lang w:eastAsia="es-CO"/>
              </w:rPr>
              <w:t>86%</w:t>
            </w:r>
          </w:p>
        </w:tc>
      </w:tr>
    </w:tbl>
    <w:p w:rsidR="00077DA8" w:rsidRDefault="00077DA8" w:rsidP="00077DA8">
      <w:pPr>
        <w:jc w:val="both"/>
        <w:rPr>
          <w:rFonts w:ascii="Arial" w:hAnsi="Arial" w:cs="Arial"/>
          <w:sz w:val="24"/>
        </w:rPr>
      </w:pPr>
    </w:p>
    <w:p w:rsidR="00077DA8" w:rsidRDefault="00077DA8" w:rsidP="00077DA8">
      <w:pPr>
        <w:jc w:val="both"/>
        <w:rPr>
          <w:rFonts w:ascii="Arial" w:hAnsi="Arial" w:cs="Arial"/>
          <w:sz w:val="24"/>
        </w:rPr>
      </w:pPr>
      <w:r w:rsidRPr="00077DA8">
        <w:rPr>
          <w:rFonts w:ascii="Arial" w:hAnsi="Arial" w:cs="Arial"/>
          <w:noProof/>
          <w:sz w:val="24"/>
          <w:lang w:val="es-ES" w:eastAsia="es-ES"/>
        </w:rPr>
        <w:lastRenderedPageBreak/>
        <w:drawing>
          <wp:inline distT="0" distB="0" distL="0" distR="0" wp14:anchorId="0D04A7E8" wp14:editId="06AA1A72">
            <wp:extent cx="5610225" cy="2705100"/>
            <wp:effectExtent l="0" t="0" r="9525"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7DA8" w:rsidRPr="00077DA8" w:rsidRDefault="00077DA8" w:rsidP="00077DA8">
      <w:pPr>
        <w:ind w:left="360"/>
      </w:pPr>
    </w:p>
    <w:p w:rsidR="007F2EFC" w:rsidRDefault="00077DA8" w:rsidP="00077DA8">
      <w:pPr>
        <w:rPr>
          <w:rFonts w:ascii="Arial" w:hAnsi="Arial" w:cs="Arial"/>
          <w:sz w:val="24"/>
        </w:rPr>
      </w:pPr>
      <w:r w:rsidRPr="00077DA8">
        <w:rPr>
          <w:rFonts w:ascii="Arial" w:hAnsi="Arial" w:cs="Arial"/>
          <w:sz w:val="24"/>
        </w:rPr>
        <w:t>A continuación se detalla el nivel de cumplimiento de cada una de las estrategias que hacen parte de cada objetivo estratégico:</w:t>
      </w:r>
    </w:p>
    <w:p w:rsidR="00077DA8" w:rsidRDefault="00077DA8" w:rsidP="00077DA8">
      <w:pPr>
        <w:rPr>
          <w:rFonts w:ascii="Arial" w:hAnsi="Arial" w:cs="Arial"/>
          <w:sz w:val="24"/>
        </w:rPr>
      </w:pPr>
    </w:p>
    <w:p w:rsidR="00077DA8" w:rsidRPr="00077DA8" w:rsidRDefault="00077DA8" w:rsidP="00077DA8">
      <w:pPr>
        <w:pStyle w:val="Prrafodelista"/>
        <w:numPr>
          <w:ilvl w:val="0"/>
          <w:numId w:val="23"/>
        </w:numPr>
        <w:spacing w:after="0"/>
        <w:rPr>
          <w:rFonts w:ascii="Arial" w:hAnsi="Arial" w:cs="Arial"/>
          <w:sz w:val="24"/>
        </w:rPr>
      </w:pPr>
      <w:r>
        <w:rPr>
          <w:rFonts w:ascii="Arial" w:hAnsi="Arial" w:cs="Arial"/>
          <w:b/>
          <w:sz w:val="24"/>
        </w:rPr>
        <w:t>Calidad Académica</w:t>
      </w:r>
    </w:p>
    <w:tbl>
      <w:tblPr>
        <w:tblStyle w:val="Sombreadomedio1-nfasis3"/>
        <w:tblpPr w:leftFromText="141" w:rightFromText="141" w:vertAnchor="text" w:horzAnchor="margin" w:tblpY="443"/>
        <w:tblW w:w="5000" w:type="pct"/>
        <w:tblLayout w:type="fixed"/>
        <w:tblLook w:val="04A0" w:firstRow="1" w:lastRow="0" w:firstColumn="1" w:lastColumn="0" w:noHBand="0" w:noVBand="1"/>
      </w:tblPr>
      <w:tblGrid>
        <w:gridCol w:w="2316"/>
        <w:gridCol w:w="2208"/>
        <w:gridCol w:w="1518"/>
        <w:gridCol w:w="2776"/>
      </w:tblGrid>
      <w:tr w:rsidR="00077DA8" w:rsidRPr="0015422B" w:rsidTr="00077DA8">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313" w:type="pct"/>
            <w:vAlign w:val="center"/>
          </w:tcPr>
          <w:p w:rsidR="00077DA8" w:rsidRPr="0015422B" w:rsidRDefault="00077DA8" w:rsidP="00077DA8">
            <w:pPr>
              <w:jc w:val="center"/>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Estrategia</w:t>
            </w:r>
          </w:p>
        </w:tc>
        <w:tc>
          <w:tcPr>
            <w:tcW w:w="1252" w:type="pct"/>
            <w:vAlign w:val="center"/>
          </w:tcPr>
          <w:p w:rsidR="00077DA8" w:rsidRPr="0015422B" w:rsidRDefault="00077DA8" w:rsidP="00077D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CO"/>
              </w:rPr>
            </w:pPr>
            <w:r w:rsidRPr="0015422B">
              <w:rPr>
                <w:rFonts w:ascii="Arial" w:eastAsia="Times New Roman" w:hAnsi="Arial" w:cs="Arial"/>
                <w:bCs w:val="0"/>
                <w:color w:val="000000"/>
                <w:sz w:val="18"/>
                <w:szCs w:val="18"/>
                <w:lang w:eastAsia="es-CO"/>
              </w:rPr>
              <w:t>Meta</w:t>
            </w:r>
          </w:p>
        </w:tc>
        <w:tc>
          <w:tcPr>
            <w:tcW w:w="861" w:type="pct"/>
            <w:vAlign w:val="center"/>
          </w:tcPr>
          <w:p w:rsidR="00077DA8" w:rsidRPr="0015422B" w:rsidRDefault="00077DA8" w:rsidP="00077D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Cumplimiento</w:t>
            </w:r>
          </w:p>
        </w:tc>
        <w:tc>
          <w:tcPr>
            <w:tcW w:w="1574" w:type="pct"/>
            <w:vAlign w:val="center"/>
          </w:tcPr>
          <w:p w:rsidR="00077DA8" w:rsidRPr="0015422B" w:rsidRDefault="00077DA8" w:rsidP="00077D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Observación</w:t>
            </w:r>
          </w:p>
        </w:tc>
      </w:tr>
      <w:tr w:rsidR="00077DA8" w:rsidRPr="0015422B" w:rsidTr="00211C4B">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13" w:type="pct"/>
            <w:vAlign w:val="center"/>
            <w:hideMark/>
          </w:tcPr>
          <w:p w:rsidR="00077DA8" w:rsidRPr="0015422B" w:rsidRDefault="00077DA8"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E1. Redefinir por ciclos propedéuticos los programas técnicos profesionales ofrecidos por la institución</w:t>
            </w:r>
          </w:p>
        </w:tc>
        <w:tc>
          <w:tcPr>
            <w:tcW w:w="1252" w:type="pct"/>
            <w:vAlign w:val="center"/>
          </w:tcPr>
          <w:p w:rsidR="00077DA8" w:rsidRPr="0015422B" w:rsidRDefault="00077DA8" w:rsidP="00077DA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Redefinición por ciclos propedéuticos los programas académicos de la institución.</w:t>
            </w:r>
          </w:p>
        </w:tc>
        <w:tc>
          <w:tcPr>
            <w:tcW w:w="861" w:type="pct"/>
            <w:shd w:val="clear" w:color="auto" w:fill="F79646" w:themeFill="accent6"/>
            <w:vAlign w:val="center"/>
          </w:tcPr>
          <w:p w:rsidR="00077DA8" w:rsidRPr="0015422B" w:rsidRDefault="00077DA8" w:rsidP="00077D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50%</w:t>
            </w:r>
          </w:p>
        </w:tc>
        <w:tc>
          <w:tcPr>
            <w:tcW w:w="1574" w:type="pct"/>
            <w:vAlign w:val="center"/>
          </w:tcPr>
          <w:p w:rsidR="00077DA8" w:rsidRPr="0015422B" w:rsidRDefault="00077DA8" w:rsidP="00077DA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highlight w:val="yellow"/>
                <w:lang w:eastAsia="es-CO"/>
              </w:rPr>
            </w:pPr>
            <w:r w:rsidRPr="0015422B">
              <w:rPr>
                <w:rFonts w:ascii="Arial" w:eastAsia="Times New Roman" w:hAnsi="Arial" w:cs="Arial"/>
                <w:color w:val="000000"/>
                <w:sz w:val="18"/>
                <w:szCs w:val="18"/>
                <w:lang w:eastAsia="es-CO"/>
              </w:rPr>
              <w:t>Esta estrategia no se ejecuta en su totalidad, se recibe visita por parte del Ministerio de Educación Nacional, pero al 31 de diciembre no existen programas funcionando por ciclos propedéuticos.</w:t>
            </w:r>
          </w:p>
        </w:tc>
      </w:tr>
      <w:tr w:rsidR="00077DA8" w:rsidRPr="0015422B" w:rsidTr="00211C4B">
        <w:trPr>
          <w:cnfStyle w:val="000000010000" w:firstRow="0" w:lastRow="0" w:firstColumn="0" w:lastColumn="0" w:oddVBand="0" w:evenVBand="0" w:oddHBand="0" w:evenHBand="1"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313" w:type="pct"/>
            <w:vMerge w:val="restart"/>
            <w:vAlign w:val="center"/>
          </w:tcPr>
          <w:p w:rsidR="00077DA8" w:rsidRPr="0015422B" w:rsidRDefault="00077DA8"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E2. Ampliar la oferta académica de la Institución</w:t>
            </w:r>
          </w:p>
        </w:tc>
        <w:tc>
          <w:tcPr>
            <w:tcW w:w="1252" w:type="pct"/>
            <w:vAlign w:val="center"/>
          </w:tcPr>
          <w:p w:rsidR="00077DA8" w:rsidRPr="0015422B" w:rsidRDefault="00077DA8" w:rsidP="00077DA8">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2 Programas nuevos ofertados</w:t>
            </w:r>
          </w:p>
        </w:tc>
        <w:tc>
          <w:tcPr>
            <w:tcW w:w="861" w:type="pct"/>
            <w:shd w:val="clear" w:color="auto" w:fill="92D050"/>
            <w:vAlign w:val="center"/>
          </w:tcPr>
          <w:p w:rsidR="00077DA8" w:rsidRPr="0015422B" w:rsidRDefault="00077DA8" w:rsidP="00077DA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100%</w:t>
            </w:r>
          </w:p>
        </w:tc>
        <w:tc>
          <w:tcPr>
            <w:tcW w:w="1574" w:type="pct"/>
            <w:vAlign w:val="center"/>
          </w:tcPr>
          <w:p w:rsidR="00077DA8" w:rsidRPr="0015422B" w:rsidRDefault="00077DA8" w:rsidP="00077DA8">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 xml:space="preserve">Se cumple al 100%, se registran 5 nuevos programas técnicos profesionales, de los cuales al 31 de diciembre de 2015 se tiene resolución positiva de 3 programas. </w:t>
            </w:r>
          </w:p>
        </w:tc>
      </w:tr>
      <w:tr w:rsidR="00077DA8" w:rsidRPr="0015422B" w:rsidTr="00211C4B">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Merge/>
            <w:vAlign w:val="center"/>
          </w:tcPr>
          <w:p w:rsidR="00077DA8" w:rsidRPr="0015422B" w:rsidRDefault="00077DA8" w:rsidP="00077DA8">
            <w:pPr>
              <w:jc w:val="both"/>
              <w:rPr>
                <w:rFonts w:ascii="Arial" w:eastAsia="Times New Roman" w:hAnsi="Arial" w:cs="Arial"/>
                <w:color w:val="000000"/>
                <w:sz w:val="18"/>
                <w:szCs w:val="18"/>
                <w:lang w:eastAsia="es-CO"/>
              </w:rPr>
            </w:pPr>
          </w:p>
        </w:tc>
        <w:tc>
          <w:tcPr>
            <w:tcW w:w="1252" w:type="pct"/>
            <w:vAlign w:val="center"/>
          </w:tcPr>
          <w:p w:rsidR="00077DA8" w:rsidRPr="0015422B" w:rsidRDefault="00077DA8" w:rsidP="00077DA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2400 nuevos cupos de educación superior</w:t>
            </w:r>
          </w:p>
        </w:tc>
        <w:tc>
          <w:tcPr>
            <w:tcW w:w="861" w:type="pct"/>
            <w:shd w:val="clear" w:color="auto" w:fill="92D050"/>
            <w:vAlign w:val="center"/>
          </w:tcPr>
          <w:p w:rsidR="00077DA8" w:rsidRPr="0015422B" w:rsidRDefault="00077DA8" w:rsidP="00077D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100%</w:t>
            </w:r>
          </w:p>
        </w:tc>
        <w:tc>
          <w:tcPr>
            <w:tcW w:w="1574" w:type="pct"/>
            <w:vAlign w:val="center"/>
          </w:tcPr>
          <w:p w:rsidR="00077DA8" w:rsidRPr="0015422B" w:rsidRDefault="00077DA8" w:rsidP="00022B8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 xml:space="preserve">Se cumple al 100% de la meta propuesta </w:t>
            </w:r>
          </w:p>
        </w:tc>
      </w:tr>
      <w:tr w:rsidR="00211C4B" w:rsidRPr="0015422B" w:rsidTr="00211C4B">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Align w:val="center"/>
          </w:tcPr>
          <w:p w:rsidR="00211C4B" w:rsidRPr="0015422B" w:rsidRDefault="004C0180"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E3. Fortalecer pedagógica y disciplinariamente la planta profesoral</w:t>
            </w:r>
          </w:p>
        </w:tc>
        <w:tc>
          <w:tcPr>
            <w:tcW w:w="1252" w:type="pct"/>
            <w:vAlign w:val="center"/>
          </w:tcPr>
          <w:p w:rsidR="00211C4B" w:rsidRPr="0015422B" w:rsidRDefault="004C0180" w:rsidP="004C0180">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 xml:space="preserve">100% del personal docente con mínimo 1 proceso de capacitación. </w:t>
            </w:r>
          </w:p>
        </w:tc>
        <w:tc>
          <w:tcPr>
            <w:tcW w:w="861" w:type="pct"/>
            <w:shd w:val="clear" w:color="auto" w:fill="92D050"/>
            <w:vAlign w:val="center"/>
          </w:tcPr>
          <w:p w:rsidR="00211C4B" w:rsidRPr="0015422B" w:rsidRDefault="004C0180" w:rsidP="00077DA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100%</w:t>
            </w:r>
          </w:p>
        </w:tc>
        <w:tc>
          <w:tcPr>
            <w:tcW w:w="1574" w:type="pct"/>
            <w:vAlign w:val="center"/>
          </w:tcPr>
          <w:p w:rsidR="00211C4B" w:rsidRPr="0015422B" w:rsidRDefault="004C0180" w:rsidP="004C0180">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 xml:space="preserve">El 100% del personal docente nombrado, recibió por lo </w:t>
            </w:r>
            <w:r w:rsidR="00E72539" w:rsidRPr="0015422B">
              <w:rPr>
                <w:rFonts w:ascii="Arial" w:eastAsia="Times New Roman" w:hAnsi="Arial" w:cs="Arial"/>
                <w:color w:val="000000"/>
                <w:sz w:val="18"/>
                <w:szCs w:val="18"/>
                <w:lang w:eastAsia="es-CO"/>
              </w:rPr>
              <w:t>menos una</w:t>
            </w:r>
            <w:r w:rsidRPr="0015422B">
              <w:rPr>
                <w:rFonts w:ascii="Arial" w:eastAsia="Times New Roman" w:hAnsi="Arial" w:cs="Arial"/>
                <w:color w:val="000000"/>
                <w:sz w:val="18"/>
                <w:szCs w:val="18"/>
                <w:lang w:eastAsia="es-CO"/>
              </w:rPr>
              <w:t xml:space="preserve"> (1) capacitación pedagógica. </w:t>
            </w:r>
          </w:p>
        </w:tc>
      </w:tr>
      <w:tr w:rsidR="004C0180" w:rsidRPr="0015422B" w:rsidTr="00211C4B">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Align w:val="center"/>
          </w:tcPr>
          <w:p w:rsidR="004C0180" w:rsidRPr="0015422B" w:rsidRDefault="004C0180"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lastRenderedPageBreak/>
              <w:t>E4. Fortalecer la dimensión investigativa en las propuestas curriculares</w:t>
            </w:r>
          </w:p>
        </w:tc>
        <w:tc>
          <w:tcPr>
            <w:tcW w:w="1252" w:type="pct"/>
            <w:vAlign w:val="center"/>
          </w:tcPr>
          <w:p w:rsidR="004C0180" w:rsidRPr="0015422B" w:rsidRDefault="004C0180" w:rsidP="004C018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Mínimo 1 semillero de investigación por programa académico</w:t>
            </w:r>
          </w:p>
        </w:tc>
        <w:tc>
          <w:tcPr>
            <w:tcW w:w="861" w:type="pct"/>
            <w:shd w:val="clear" w:color="auto" w:fill="92D050"/>
            <w:vAlign w:val="center"/>
          </w:tcPr>
          <w:p w:rsidR="004C0180" w:rsidRPr="0015422B" w:rsidRDefault="004C0180" w:rsidP="00077D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100%</w:t>
            </w:r>
          </w:p>
        </w:tc>
        <w:tc>
          <w:tcPr>
            <w:tcW w:w="1574" w:type="pct"/>
            <w:vAlign w:val="center"/>
          </w:tcPr>
          <w:p w:rsidR="004C0180" w:rsidRPr="0015422B" w:rsidRDefault="004C0180" w:rsidP="004C018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 xml:space="preserve">Se cuenta con semilleros de investigación en el 100% de los programas </w:t>
            </w:r>
            <w:r w:rsidR="001B7933" w:rsidRPr="0015422B">
              <w:rPr>
                <w:rFonts w:ascii="Arial" w:eastAsia="Times New Roman" w:hAnsi="Arial" w:cs="Arial"/>
                <w:color w:val="000000"/>
                <w:sz w:val="18"/>
                <w:szCs w:val="18"/>
                <w:lang w:eastAsia="es-CO"/>
              </w:rPr>
              <w:t>académicos</w:t>
            </w:r>
            <w:r w:rsidRPr="0015422B">
              <w:rPr>
                <w:rFonts w:ascii="Arial" w:eastAsia="Times New Roman" w:hAnsi="Arial" w:cs="Arial"/>
                <w:color w:val="000000"/>
                <w:sz w:val="18"/>
                <w:szCs w:val="18"/>
                <w:lang w:eastAsia="es-CO"/>
              </w:rPr>
              <w:t xml:space="preserve"> y se ha realizado encuentros de semilleros para promover las competencias de investigación de los estudiantes</w:t>
            </w:r>
          </w:p>
        </w:tc>
      </w:tr>
      <w:tr w:rsidR="00141D21" w:rsidRPr="0015422B" w:rsidTr="00141D21">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Merge w:val="restart"/>
            <w:vAlign w:val="center"/>
          </w:tcPr>
          <w:p w:rsidR="00141D21" w:rsidRPr="0015422B" w:rsidRDefault="00141D21"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E5. Promover y apoyar la conformación de grupos de investigación al interior de las Unidades Académicas</w:t>
            </w:r>
          </w:p>
        </w:tc>
        <w:tc>
          <w:tcPr>
            <w:tcW w:w="1252" w:type="pct"/>
            <w:vAlign w:val="center"/>
          </w:tcPr>
          <w:p w:rsidR="00141D21" w:rsidRPr="0015422B" w:rsidRDefault="00141D21" w:rsidP="004C0180">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1 grupo de investigación reconocido por COLCIENCIAS</w:t>
            </w:r>
          </w:p>
        </w:tc>
        <w:tc>
          <w:tcPr>
            <w:tcW w:w="861" w:type="pct"/>
            <w:shd w:val="clear" w:color="auto" w:fill="FF0000"/>
            <w:vAlign w:val="center"/>
          </w:tcPr>
          <w:p w:rsidR="00141D21" w:rsidRPr="0015422B" w:rsidRDefault="00141D21" w:rsidP="00077DA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0%</w:t>
            </w:r>
          </w:p>
        </w:tc>
        <w:tc>
          <w:tcPr>
            <w:tcW w:w="1574" w:type="pct"/>
            <w:vMerge w:val="restart"/>
            <w:vAlign w:val="center"/>
          </w:tcPr>
          <w:p w:rsidR="00141D21" w:rsidRPr="0015422B" w:rsidRDefault="00141D21" w:rsidP="00141D2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No se cumple con las metas propuestas. Esta estrategia pasa para el plan estratégico 2016-2019.</w:t>
            </w:r>
          </w:p>
        </w:tc>
      </w:tr>
      <w:tr w:rsidR="00141D21" w:rsidRPr="0015422B" w:rsidTr="00141D21">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Merge/>
            <w:vAlign w:val="center"/>
          </w:tcPr>
          <w:p w:rsidR="00141D21" w:rsidRPr="0015422B" w:rsidRDefault="00141D21" w:rsidP="00077DA8">
            <w:pPr>
              <w:jc w:val="both"/>
              <w:rPr>
                <w:rFonts w:ascii="Arial" w:eastAsia="Times New Roman" w:hAnsi="Arial" w:cs="Arial"/>
                <w:color w:val="000000"/>
                <w:sz w:val="18"/>
                <w:szCs w:val="18"/>
                <w:lang w:eastAsia="es-CO"/>
              </w:rPr>
            </w:pPr>
          </w:p>
        </w:tc>
        <w:tc>
          <w:tcPr>
            <w:tcW w:w="1252" w:type="pct"/>
            <w:vAlign w:val="center"/>
          </w:tcPr>
          <w:p w:rsidR="00141D21" w:rsidRPr="0015422B" w:rsidRDefault="00141D21" w:rsidP="004C018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1 proyecto de investigación ejecutado o en desarrollo</w:t>
            </w:r>
          </w:p>
        </w:tc>
        <w:tc>
          <w:tcPr>
            <w:tcW w:w="861" w:type="pct"/>
            <w:shd w:val="clear" w:color="auto" w:fill="FF0000"/>
            <w:vAlign w:val="center"/>
          </w:tcPr>
          <w:p w:rsidR="00141D21" w:rsidRPr="0015422B" w:rsidRDefault="00141D21" w:rsidP="00077D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0%</w:t>
            </w:r>
          </w:p>
        </w:tc>
        <w:tc>
          <w:tcPr>
            <w:tcW w:w="1574" w:type="pct"/>
            <w:vMerge/>
            <w:vAlign w:val="center"/>
          </w:tcPr>
          <w:p w:rsidR="00141D21" w:rsidRPr="0015422B" w:rsidRDefault="00141D21" w:rsidP="00141D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r>
      <w:tr w:rsidR="00141D21" w:rsidRPr="0015422B" w:rsidTr="00141D21">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Align w:val="center"/>
          </w:tcPr>
          <w:p w:rsidR="00141D21" w:rsidRPr="0015422B" w:rsidRDefault="00141D21"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E6. Fortalecer los procesos de interacción con los egresados de los diferentes programas</w:t>
            </w:r>
          </w:p>
        </w:tc>
        <w:tc>
          <w:tcPr>
            <w:tcW w:w="1252" w:type="pct"/>
            <w:vAlign w:val="center"/>
          </w:tcPr>
          <w:p w:rsidR="00141D21" w:rsidRPr="0015422B" w:rsidRDefault="00141D21" w:rsidP="004C0180">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 xml:space="preserve">Realizar 3 actividades de interacción con los egresados </w:t>
            </w:r>
          </w:p>
        </w:tc>
        <w:tc>
          <w:tcPr>
            <w:tcW w:w="861" w:type="pct"/>
            <w:shd w:val="clear" w:color="auto" w:fill="F79646" w:themeFill="accent6"/>
            <w:vAlign w:val="center"/>
          </w:tcPr>
          <w:p w:rsidR="00141D21" w:rsidRPr="0015422B" w:rsidRDefault="00141D21" w:rsidP="00077DA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80%</w:t>
            </w:r>
          </w:p>
        </w:tc>
        <w:tc>
          <w:tcPr>
            <w:tcW w:w="1574" w:type="pct"/>
            <w:vAlign w:val="center"/>
          </w:tcPr>
          <w:p w:rsidR="00141D21" w:rsidRPr="0015422B" w:rsidRDefault="00141D21" w:rsidP="00141D2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Dicha estrategia se cumple en 66%, debido a que se plantean 3 actividades de interacción con los egresados y se realizan 2, la tercera se plantea pero se no alcanzó a ejecutar por limitaciones en el presupuesto.</w:t>
            </w:r>
          </w:p>
        </w:tc>
      </w:tr>
      <w:tr w:rsidR="00390895" w:rsidRPr="0015422B" w:rsidTr="00C50025">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Align w:val="center"/>
          </w:tcPr>
          <w:p w:rsidR="00390895" w:rsidRPr="0015422B" w:rsidRDefault="00390895"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E7. Fortalecer y potenciar los recursos y apoyos para el desarrollo de las labores formativas de la Institución</w:t>
            </w:r>
          </w:p>
        </w:tc>
        <w:tc>
          <w:tcPr>
            <w:tcW w:w="1252" w:type="pct"/>
            <w:vAlign w:val="center"/>
          </w:tcPr>
          <w:p w:rsidR="00390895" w:rsidRPr="0015422B" w:rsidRDefault="00C50025" w:rsidP="004C018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Ejecución del 100% del plan de inversiones</w:t>
            </w:r>
          </w:p>
        </w:tc>
        <w:tc>
          <w:tcPr>
            <w:tcW w:w="861" w:type="pct"/>
            <w:shd w:val="clear" w:color="auto" w:fill="92D050"/>
            <w:vAlign w:val="center"/>
          </w:tcPr>
          <w:p w:rsidR="00390895" w:rsidRPr="0015422B" w:rsidRDefault="00C50025" w:rsidP="00077D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100%</w:t>
            </w:r>
          </w:p>
        </w:tc>
        <w:tc>
          <w:tcPr>
            <w:tcW w:w="1574" w:type="pct"/>
            <w:vAlign w:val="center"/>
          </w:tcPr>
          <w:p w:rsidR="00390895" w:rsidRPr="0015422B" w:rsidRDefault="00C50025" w:rsidP="00C500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Se cumple al 100% el plan de inversion</w:t>
            </w:r>
            <w:r w:rsidR="00E72539">
              <w:rPr>
                <w:rFonts w:ascii="Arial" w:eastAsia="Times New Roman" w:hAnsi="Arial" w:cs="Arial"/>
                <w:color w:val="000000"/>
                <w:sz w:val="18"/>
                <w:szCs w:val="18"/>
                <w:lang w:eastAsia="es-CO"/>
              </w:rPr>
              <w:t>es</w:t>
            </w:r>
            <w:r w:rsidRPr="0015422B">
              <w:rPr>
                <w:rFonts w:ascii="Arial" w:eastAsia="Times New Roman" w:hAnsi="Arial" w:cs="Arial"/>
                <w:color w:val="000000"/>
                <w:sz w:val="18"/>
                <w:szCs w:val="18"/>
                <w:lang w:eastAsia="es-CO"/>
              </w:rPr>
              <w:t xml:space="preserve"> del proyecto de inversión de recursos CREE vigencia 2013, a través del cual se dota tecnológicamente la institución. </w:t>
            </w:r>
          </w:p>
        </w:tc>
      </w:tr>
      <w:tr w:rsidR="00610F6C" w:rsidRPr="0015422B" w:rsidTr="00610F6C">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Align w:val="center"/>
          </w:tcPr>
          <w:p w:rsidR="00610F6C" w:rsidRPr="0015422B" w:rsidRDefault="00610F6C"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E9. Definir e implementar un marco de políticas que orienten y optimicen la labor de la planta profesoral alrededor de las labores de docencia, investigación y proyección social</w:t>
            </w:r>
          </w:p>
        </w:tc>
        <w:tc>
          <w:tcPr>
            <w:tcW w:w="1252" w:type="pct"/>
            <w:vAlign w:val="center"/>
          </w:tcPr>
          <w:p w:rsidR="00610F6C" w:rsidRPr="0015422B" w:rsidRDefault="00610F6C" w:rsidP="004C0180">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2 programas académicos en proceso de autoevaluación con propósito de acreditación</w:t>
            </w:r>
          </w:p>
        </w:tc>
        <w:tc>
          <w:tcPr>
            <w:tcW w:w="861" w:type="pct"/>
            <w:shd w:val="clear" w:color="auto" w:fill="FFFF00"/>
            <w:vAlign w:val="center"/>
          </w:tcPr>
          <w:p w:rsidR="00610F6C" w:rsidRPr="0015422B" w:rsidRDefault="00610F6C" w:rsidP="00077DA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25%</w:t>
            </w:r>
          </w:p>
        </w:tc>
        <w:tc>
          <w:tcPr>
            <w:tcW w:w="1574" w:type="pct"/>
            <w:vAlign w:val="center"/>
          </w:tcPr>
          <w:p w:rsidR="00610F6C" w:rsidRPr="0015422B" w:rsidRDefault="00610F6C" w:rsidP="00610F6C">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 xml:space="preserve">La estrategia en mención no se ejecuta en su totalidad. Se logra la consolidación del modelo de autoevaluación, pero la meta es suspendida en la vigencia 2015 en reunión ordinaria de consejo directivo debido a los esfuerzos institucionales para la redefinición académica </w:t>
            </w:r>
          </w:p>
        </w:tc>
      </w:tr>
      <w:tr w:rsidR="008D7F90" w:rsidRPr="0015422B" w:rsidTr="008D7F90">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Align w:val="center"/>
          </w:tcPr>
          <w:p w:rsidR="008D7F90" w:rsidRPr="0015422B" w:rsidRDefault="008D7F90"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E9. Definir e implementar un marco de políticas que orienten y optimicen la labor de la planta profesoral alrededor de las labores de docencia, investigación y proyección social</w:t>
            </w:r>
          </w:p>
        </w:tc>
        <w:tc>
          <w:tcPr>
            <w:tcW w:w="1252" w:type="pct"/>
            <w:vAlign w:val="center"/>
          </w:tcPr>
          <w:p w:rsidR="008D7F90" w:rsidRPr="0015422B" w:rsidRDefault="008D7F90" w:rsidP="004C018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 xml:space="preserve">Implementación del 100% de las políticas ajustadas </w:t>
            </w:r>
          </w:p>
        </w:tc>
        <w:tc>
          <w:tcPr>
            <w:tcW w:w="861" w:type="pct"/>
            <w:shd w:val="clear" w:color="auto" w:fill="92D050"/>
            <w:vAlign w:val="center"/>
          </w:tcPr>
          <w:p w:rsidR="008D7F90" w:rsidRPr="0015422B" w:rsidRDefault="008D7F90" w:rsidP="00077D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100%</w:t>
            </w:r>
          </w:p>
        </w:tc>
        <w:tc>
          <w:tcPr>
            <w:tcW w:w="1574" w:type="pct"/>
            <w:vAlign w:val="center"/>
          </w:tcPr>
          <w:p w:rsidR="008D7F90" w:rsidRPr="0015422B" w:rsidRDefault="008D7F90" w:rsidP="00610F6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Se cuenta con el documento del marco de políticas sobre la labor profesoral.</w:t>
            </w:r>
          </w:p>
        </w:tc>
      </w:tr>
      <w:tr w:rsidR="00B94D00" w:rsidRPr="0015422B" w:rsidTr="008D7F90">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313" w:type="pct"/>
            <w:vAlign w:val="center"/>
          </w:tcPr>
          <w:p w:rsidR="00B94D00" w:rsidRPr="0015422B" w:rsidRDefault="00B94D00" w:rsidP="00077DA8">
            <w:pPr>
              <w:jc w:val="both"/>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E10. Fomentar el Bilingüismo</w:t>
            </w:r>
          </w:p>
        </w:tc>
        <w:tc>
          <w:tcPr>
            <w:tcW w:w="1252" w:type="pct"/>
            <w:vAlign w:val="center"/>
          </w:tcPr>
          <w:p w:rsidR="00B94D00" w:rsidRPr="0015422B" w:rsidRDefault="00B94D00" w:rsidP="004C0180">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8"/>
                <w:szCs w:val="18"/>
                <w:lang w:eastAsia="es-CO"/>
              </w:rPr>
            </w:pPr>
            <w:r w:rsidRPr="0015422B">
              <w:rPr>
                <w:rFonts w:ascii="Arial" w:eastAsia="Times New Roman" w:hAnsi="Arial" w:cs="Arial"/>
                <w:bCs/>
                <w:color w:val="000000"/>
                <w:sz w:val="18"/>
                <w:szCs w:val="18"/>
                <w:lang w:eastAsia="es-CO"/>
              </w:rPr>
              <w:t xml:space="preserve">Estrategias implementadas para fomentar el </w:t>
            </w:r>
            <w:r w:rsidR="00E72539" w:rsidRPr="0015422B">
              <w:rPr>
                <w:rFonts w:ascii="Arial" w:eastAsia="Times New Roman" w:hAnsi="Arial" w:cs="Arial"/>
                <w:bCs/>
                <w:color w:val="000000"/>
                <w:sz w:val="18"/>
                <w:szCs w:val="18"/>
                <w:lang w:eastAsia="es-CO"/>
              </w:rPr>
              <w:t>Bilingüismo</w:t>
            </w:r>
          </w:p>
        </w:tc>
        <w:tc>
          <w:tcPr>
            <w:tcW w:w="861" w:type="pct"/>
            <w:shd w:val="clear" w:color="auto" w:fill="92D050"/>
            <w:vAlign w:val="center"/>
          </w:tcPr>
          <w:p w:rsidR="00B94D00" w:rsidRPr="0015422B" w:rsidRDefault="00B94D00" w:rsidP="00077DA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0000"/>
                <w:sz w:val="18"/>
                <w:szCs w:val="18"/>
                <w:lang w:eastAsia="es-CO"/>
              </w:rPr>
            </w:pPr>
            <w:r w:rsidRPr="0015422B">
              <w:rPr>
                <w:rFonts w:ascii="Arial" w:eastAsia="Times New Roman" w:hAnsi="Arial" w:cs="Arial"/>
                <w:b/>
                <w:color w:val="000000"/>
                <w:sz w:val="18"/>
                <w:szCs w:val="18"/>
                <w:lang w:eastAsia="es-CO"/>
              </w:rPr>
              <w:t>100%</w:t>
            </w:r>
          </w:p>
        </w:tc>
        <w:tc>
          <w:tcPr>
            <w:tcW w:w="1574" w:type="pct"/>
            <w:vAlign w:val="center"/>
          </w:tcPr>
          <w:p w:rsidR="00B94D00" w:rsidRPr="0015422B" w:rsidRDefault="00B94D00" w:rsidP="00610F6C">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O"/>
              </w:rPr>
            </w:pPr>
            <w:r w:rsidRPr="0015422B">
              <w:rPr>
                <w:rFonts w:ascii="Arial" w:eastAsia="Times New Roman" w:hAnsi="Arial" w:cs="Arial"/>
                <w:color w:val="000000"/>
                <w:sz w:val="18"/>
                <w:szCs w:val="18"/>
                <w:lang w:eastAsia="es-CO"/>
              </w:rPr>
              <w:t xml:space="preserve">Se implementan estrategias para promover el bilingüismo a nivel institucional para docentes, estudiantes y personal administrativo. </w:t>
            </w:r>
          </w:p>
        </w:tc>
      </w:tr>
    </w:tbl>
    <w:p w:rsidR="00077DA8" w:rsidRDefault="00077DA8" w:rsidP="00077DA8"/>
    <w:p w:rsidR="007F2EFC" w:rsidRPr="00195FB9" w:rsidRDefault="00383DC3" w:rsidP="00195FB9">
      <w:pPr>
        <w:pStyle w:val="Prrafodelista"/>
        <w:numPr>
          <w:ilvl w:val="0"/>
          <w:numId w:val="23"/>
        </w:numPr>
        <w:rPr>
          <w:rFonts w:ascii="Arial" w:hAnsi="Arial" w:cs="Arial"/>
          <w:b/>
          <w:sz w:val="24"/>
        </w:rPr>
      </w:pPr>
      <w:r>
        <w:rPr>
          <w:rFonts w:ascii="Arial" w:hAnsi="Arial" w:cs="Arial"/>
          <w:b/>
          <w:sz w:val="24"/>
        </w:rPr>
        <w:t xml:space="preserve">Pertinencia social </w:t>
      </w:r>
    </w:p>
    <w:p w:rsidR="007F2EFC" w:rsidRDefault="007F2EFC" w:rsidP="00BC2439">
      <w:pPr>
        <w:pStyle w:val="Prrafodelista"/>
        <w:ind w:left="1080"/>
      </w:pPr>
    </w:p>
    <w:tbl>
      <w:tblPr>
        <w:tblStyle w:val="Sombreadoclaro-nfasis1"/>
        <w:tblW w:w="0" w:type="auto"/>
        <w:tblLook w:val="04A0" w:firstRow="1" w:lastRow="0" w:firstColumn="1" w:lastColumn="0" w:noHBand="0" w:noVBand="1"/>
      </w:tblPr>
      <w:tblGrid>
        <w:gridCol w:w="2338"/>
        <w:gridCol w:w="2230"/>
        <w:gridCol w:w="1554"/>
        <w:gridCol w:w="2716"/>
      </w:tblGrid>
      <w:tr w:rsidR="00383DC3" w:rsidRPr="0015422B" w:rsidTr="00123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195FB9" w:rsidRPr="0015422B" w:rsidRDefault="00195FB9" w:rsidP="00195FB9">
            <w:pPr>
              <w:jc w:val="center"/>
              <w:rPr>
                <w:rFonts w:ascii="Arial" w:eastAsia="Times New Roman" w:hAnsi="Arial" w:cs="Arial"/>
                <w:color w:val="auto"/>
                <w:sz w:val="18"/>
                <w:szCs w:val="18"/>
                <w:lang w:eastAsia="es-CO"/>
              </w:rPr>
            </w:pPr>
            <w:r w:rsidRPr="0015422B">
              <w:rPr>
                <w:rFonts w:ascii="Arial" w:eastAsia="Times New Roman" w:hAnsi="Arial" w:cs="Arial"/>
                <w:color w:val="auto"/>
                <w:sz w:val="18"/>
                <w:szCs w:val="18"/>
                <w:lang w:eastAsia="es-CO"/>
              </w:rPr>
              <w:t>Estrategia</w:t>
            </w:r>
          </w:p>
        </w:tc>
        <w:tc>
          <w:tcPr>
            <w:tcW w:w="2268" w:type="dxa"/>
            <w:vAlign w:val="center"/>
          </w:tcPr>
          <w:p w:rsidR="00195FB9" w:rsidRPr="0015422B" w:rsidRDefault="00195FB9" w:rsidP="00195F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eastAsia="es-CO"/>
              </w:rPr>
            </w:pPr>
            <w:r w:rsidRPr="0015422B">
              <w:rPr>
                <w:rFonts w:ascii="Arial" w:eastAsia="Times New Roman" w:hAnsi="Arial" w:cs="Arial"/>
                <w:bCs w:val="0"/>
                <w:color w:val="auto"/>
                <w:sz w:val="18"/>
                <w:szCs w:val="18"/>
                <w:lang w:eastAsia="es-CO"/>
              </w:rPr>
              <w:t>Meta</w:t>
            </w:r>
          </w:p>
        </w:tc>
        <w:tc>
          <w:tcPr>
            <w:tcW w:w="1560" w:type="dxa"/>
            <w:vAlign w:val="center"/>
          </w:tcPr>
          <w:p w:rsidR="00195FB9" w:rsidRPr="0015422B" w:rsidRDefault="00195FB9" w:rsidP="00195F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O"/>
              </w:rPr>
            </w:pPr>
            <w:r w:rsidRPr="0015422B">
              <w:rPr>
                <w:rFonts w:ascii="Arial" w:eastAsia="Times New Roman" w:hAnsi="Arial" w:cs="Arial"/>
                <w:color w:val="auto"/>
                <w:sz w:val="18"/>
                <w:szCs w:val="18"/>
                <w:lang w:eastAsia="es-CO"/>
              </w:rPr>
              <w:t>Cumplimiento</w:t>
            </w:r>
          </w:p>
        </w:tc>
        <w:tc>
          <w:tcPr>
            <w:tcW w:w="2774" w:type="dxa"/>
            <w:vAlign w:val="center"/>
          </w:tcPr>
          <w:p w:rsidR="00195FB9" w:rsidRPr="0015422B" w:rsidRDefault="00195FB9" w:rsidP="00195F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O"/>
              </w:rPr>
            </w:pPr>
            <w:r w:rsidRPr="0015422B">
              <w:rPr>
                <w:rFonts w:ascii="Arial" w:eastAsia="Times New Roman" w:hAnsi="Arial" w:cs="Arial"/>
                <w:color w:val="auto"/>
                <w:sz w:val="18"/>
                <w:szCs w:val="18"/>
                <w:lang w:eastAsia="es-CO"/>
              </w:rPr>
              <w:t>Observación</w:t>
            </w:r>
          </w:p>
        </w:tc>
      </w:tr>
      <w:tr w:rsidR="00383DC3" w:rsidRPr="0015422B" w:rsidTr="0038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rsidR="00383DC3" w:rsidRPr="0015422B" w:rsidRDefault="00383DC3" w:rsidP="00383DC3">
            <w:pPr>
              <w:jc w:val="both"/>
              <w:rPr>
                <w:rFonts w:ascii="Arial" w:hAnsi="Arial" w:cs="Arial"/>
                <w:color w:val="auto"/>
                <w:sz w:val="18"/>
                <w:szCs w:val="18"/>
              </w:rPr>
            </w:pPr>
            <w:r w:rsidRPr="0015422B">
              <w:rPr>
                <w:rFonts w:ascii="Arial" w:hAnsi="Arial" w:cs="Arial"/>
                <w:color w:val="auto"/>
                <w:sz w:val="18"/>
                <w:szCs w:val="18"/>
              </w:rPr>
              <w:lastRenderedPageBreak/>
              <w:t>E11. Promover y apoyar el desarrollo de oferta de educación continua y formación para el trabajo</w:t>
            </w:r>
          </w:p>
        </w:tc>
        <w:tc>
          <w:tcPr>
            <w:tcW w:w="2268" w:type="dxa"/>
            <w:vAlign w:val="center"/>
          </w:tcPr>
          <w:p w:rsidR="00383DC3" w:rsidRPr="0015422B" w:rsidRDefault="00383DC3" w:rsidP="00383DC3">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5422B">
              <w:rPr>
                <w:rFonts w:ascii="Arial" w:hAnsi="Arial" w:cs="Arial"/>
                <w:color w:val="auto"/>
                <w:kern w:val="24"/>
                <w:sz w:val="18"/>
                <w:szCs w:val="18"/>
              </w:rPr>
              <w:t xml:space="preserve">4 cursos nuevos ofertados de educación continuada </w:t>
            </w:r>
          </w:p>
        </w:tc>
        <w:tc>
          <w:tcPr>
            <w:tcW w:w="1560" w:type="dxa"/>
            <w:shd w:val="clear" w:color="auto" w:fill="92D050"/>
            <w:vAlign w:val="center"/>
          </w:tcPr>
          <w:p w:rsidR="00383DC3" w:rsidRPr="0015422B" w:rsidRDefault="00383DC3" w:rsidP="00383D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sidRPr="0015422B">
              <w:rPr>
                <w:rFonts w:ascii="Arial" w:hAnsi="Arial" w:cs="Arial"/>
                <w:b/>
                <w:color w:val="auto"/>
                <w:sz w:val="18"/>
                <w:szCs w:val="18"/>
              </w:rPr>
              <w:t>100%</w:t>
            </w:r>
          </w:p>
        </w:tc>
        <w:tc>
          <w:tcPr>
            <w:tcW w:w="2774" w:type="dxa"/>
            <w:vAlign w:val="center"/>
          </w:tcPr>
          <w:p w:rsidR="00383DC3" w:rsidRPr="0015422B" w:rsidRDefault="00383DC3" w:rsidP="00383D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r>
      <w:tr w:rsidR="00383DC3" w:rsidRPr="0015422B" w:rsidTr="00383DC3">
        <w:tc>
          <w:tcPr>
            <w:cnfStyle w:val="001000000000" w:firstRow="0" w:lastRow="0" w:firstColumn="1" w:lastColumn="0" w:oddVBand="0" w:evenVBand="0" w:oddHBand="0" w:evenHBand="0" w:firstRowFirstColumn="0" w:firstRowLastColumn="0" w:lastRowFirstColumn="0" w:lastRowLastColumn="0"/>
            <w:tcW w:w="2376" w:type="dxa"/>
            <w:vMerge/>
            <w:vAlign w:val="center"/>
          </w:tcPr>
          <w:p w:rsidR="00383DC3" w:rsidRPr="0015422B" w:rsidRDefault="00383DC3" w:rsidP="00383DC3">
            <w:pPr>
              <w:jc w:val="both"/>
              <w:rPr>
                <w:rFonts w:ascii="Arial" w:hAnsi="Arial" w:cs="Arial"/>
                <w:color w:val="auto"/>
                <w:sz w:val="18"/>
                <w:szCs w:val="18"/>
              </w:rPr>
            </w:pPr>
          </w:p>
        </w:tc>
        <w:tc>
          <w:tcPr>
            <w:tcW w:w="2268" w:type="dxa"/>
            <w:vAlign w:val="center"/>
          </w:tcPr>
          <w:p w:rsidR="00383DC3" w:rsidRPr="0015422B" w:rsidRDefault="00383DC3" w:rsidP="00383DC3">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5422B">
              <w:rPr>
                <w:rFonts w:ascii="Arial" w:hAnsi="Arial" w:cs="Arial"/>
                <w:color w:val="auto"/>
                <w:kern w:val="24"/>
                <w:sz w:val="18"/>
                <w:szCs w:val="18"/>
              </w:rPr>
              <w:t xml:space="preserve">1 programa nuevo ofertado de Educación para el trabajo y el desarrollo humano </w:t>
            </w:r>
          </w:p>
        </w:tc>
        <w:tc>
          <w:tcPr>
            <w:tcW w:w="1560" w:type="dxa"/>
            <w:shd w:val="clear" w:color="auto" w:fill="92D050"/>
            <w:vAlign w:val="center"/>
          </w:tcPr>
          <w:p w:rsidR="00383DC3" w:rsidRPr="0015422B" w:rsidRDefault="00383DC3" w:rsidP="00383DC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15422B">
              <w:rPr>
                <w:rFonts w:ascii="Arial" w:hAnsi="Arial" w:cs="Arial"/>
                <w:b/>
                <w:color w:val="auto"/>
                <w:sz w:val="18"/>
                <w:szCs w:val="18"/>
              </w:rPr>
              <w:t>100%</w:t>
            </w:r>
          </w:p>
        </w:tc>
        <w:tc>
          <w:tcPr>
            <w:tcW w:w="2774" w:type="dxa"/>
            <w:vAlign w:val="center"/>
          </w:tcPr>
          <w:p w:rsidR="00383DC3" w:rsidRPr="0015422B" w:rsidRDefault="00234906" w:rsidP="00383D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5422B">
              <w:rPr>
                <w:rFonts w:ascii="Arial" w:hAnsi="Arial" w:cs="Arial"/>
                <w:color w:val="auto"/>
                <w:sz w:val="18"/>
                <w:szCs w:val="18"/>
              </w:rPr>
              <w:t xml:space="preserve">Se oferta nuevo programa de educación para el trabajo y el desarrollo humano denominado </w:t>
            </w:r>
            <w:r w:rsidRPr="0015422B">
              <w:rPr>
                <w:rFonts w:ascii="Arial" w:hAnsi="Arial" w:cs="Arial"/>
                <w:b/>
                <w:i/>
                <w:color w:val="auto"/>
                <w:sz w:val="18"/>
                <w:szCs w:val="18"/>
              </w:rPr>
              <w:t xml:space="preserve">“Agentes de tránsito” </w:t>
            </w:r>
          </w:p>
        </w:tc>
      </w:tr>
      <w:tr w:rsidR="00383DC3" w:rsidRPr="0015422B" w:rsidTr="0038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rsidR="00383DC3" w:rsidRPr="0015422B" w:rsidRDefault="00383DC3" w:rsidP="00383DC3">
            <w:pPr>
              <w:jc w:val="both"/>
              <w:rPr>
                <w:rFonts w:ascii="Arial" w:hAnsi="Arial" w:cs="Arial"/>
                <w:color w:val="auto"/>
                <w:sz w:val="18"/>
                <w:szCs w:val="18"/>
              </w:rPr>
            </w:pPr>
          </w:p>
        </w:tc>
        <w:tc>
          <w:tcPr>
            <w:tcW w:w="2268" w:type="dxa"/>
            <w:vAlign w:val="center"/>
          </w:tcPr>
          <w:p w:rsidR="00383DC3" w:rsidRPr="0015422B" w:rsidRDefault="00383DC3" w:rsidP="00383DC3">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5422B">
              <w:rPr>
                <w:rFonts w:ascii="Arial" w:eastAsia="Calibri" w:hAnsi="Arial" w:cs="Arial"/>
                <w:color w:val="auto"/>
                <w:kern w:val="24"/>
                <w:sz w:val="18"/>
                <w:szCs w:val="18"/>
              </w:rPr>
              <w:t xml:space="preserve">600 estudiantes matriculados en primeros semestres </w:t>
            </w:r>
          </w:p>
        </w:tc>
        <w:tc>
          <w:tcPr>
            <w:tcW w:w="1560" w:type="dxa"/>
            <w:shd w:val="clear" w:color="auto" w:fill="92D050"/>
            <w:vAlign w:val="center"/>
          </w:tcPr>
          <w:p w:rsidR="00383DC3" w:rsidRPr="0015422B" w:rsidRDefault="00383DC3" w:rsidP="00383D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sidRPr="0015422B">
              <w:rPr>
                <w:rFonts w:ascii="Arial" w:hAnsi="Arial" w:cs="Arial"/>
                <w:b/>
                <w:color w:val="auto"/>
                <w:sz w:val="18"/>
                <w:szCs w:val="18"/>
              </w:rPr>
              <w:t>100%</w:t>
            </w:r>
          </w:p>
        </w:tc>
        <w:tc>
          <w:tcPr>
            <w:tcW w:w="2774" w:type="dxa"/>
            <w:vAlign w:val="center"/>
          </w:tcPr>
          <w:p w:rsidR="00383DC3" w:rsidRPr="0015422B" w:rsidRDefault="00234906" w:rsidP="00383D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5422B">
              <w:rPr>
                <w:rFonts w:ascii="Arial" w:hAnsi="Arial" w:cs="Arial"/>
                <w:color w:val="auto"/>
                <w:sz w:val="18"/>
                <w:szCs w:val="18"/>
              </w:rPr>
              <w:t xml:space="preserve">Se logró el 100% de la meta planteada </w:t>
            </w:r>
            <w:r w:rsidRPr="0015422B">
              <w:rPr>
                <w:rFonts w:ascii="Arial" w:hAnsi="Arial" w:cs="Arial"/>
                <w:b/>
                <w:color w:val="auto"/>
                <w:sz w:val="18"/>
                <w:szCs w:val="18"/>
              </w:rPr>
              <w:t>(ver anexo xx)</w:t>
            </w:r>
          </w:p>
        </w:tc>
      </w:tr>
      <w:tr w:rsidR="00342478" w:rsidRPr="0015422B" w:rsidTr="00342478">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rsidR="00342478" w:rsidRPr="0015422B" w:rsidRDefault="00342478" w:rsidP="00383DC3">
            <w:pPr>
              <w:jc w:val="both"/>
              <w:rPr>
                <w:rFonts w:ascii="Arial" w:hAnsi="Arial" w:cs="Arial"/>
                <w:color w:val="auto"/>
                <w:sz w:val="18"/>
                <w:szCs w:val="18"/>
              </w:rPr>
            </w:pPr>
            <w:r w:rsidRPr="0015422B">
              <w:rPr>
                <w:rFonts w:ascii="Arial" w:hAnsi="Arial" w:cs="Arial"/>
                <w:color w:val="auto"/>
                <w:sz w:val="18"/>
                <w:szCs w:val="18"/>
              </w:rPr>
              <w:t>E12. Fortalecer los mecanismos de interacción con diferentes organizaciones del entorno o ámbito de influencia de la Institución</w:t>
            </w:r>
          </w:p>
        </w:tc>
        <w:tc>
          <w:tcPr>
            <w:tcW w:w="2268" w:type="dxa"/>
            <w:vAlign w:val="center"/>
          </w:tcPr>
          <w:p w:rsidR="00342478" w:rsidRPr="0015422B" w:rsidRDefault="00342478" w:rsidP="00383D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5422B">
              <w:rPr>
                <w:rFonts w:ascii="Arial" w:hAnsi="Arial" w:cs="Arial"/>
                <w:color w:val="auto"/>
                <w:sz w:val="18"/>
                <w:szCs w:val="18"/>
              </w:rPr>
              <w:t>15 convenios formalizados</w:t>
            </w:r>
          </w:p>
        </w:tc>
        <w:tc>
          <w:tcPr>
            <w:tcW w:w="1560" w:type="dxa"/>
            <w:shd w:val="clear" w:color="auto" w:fill="92D050"/>
            <w:vAlign w:val="center"/>
          </w:tcPr>
          <w:p w:rsidR="00342478" w:rsidRPr="0015422B" w:rsidRDefault="00342478" w:rsidP="001233E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15422B">
              <w:rPr>
                <w:rFonts w:ascii="Arial" w:hAnsi="Arial" w:cs="Arial"/>
                <w:b/>
                <w:color w:val="auto"/>
                <w:sz w:val="18"/>
                <w:szCs w:val="18"/>
              </w:rPr>
              <w:t>100%</w:t>
            </w:r>
          </w:p>
        </w:tc>
        <w:tc>
          <w:tcPr>
            <w:tcW w:w="2774" w:type="dxa"/>
            <w:vMerge w:val="restart"/>
            <w:vAlign w:val="center"/>
          </w:tcPr>
          <w:p w:rsidR="00342478" w:rsidRPr="0015422B" w:rsidRDefault="00342478" w:rsidP="00383DC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5422B">
              <w:rPr>
                <w:rFonts w:ascii="Arial" w:hAnsi="Arial" w:cs="Arial"/>
                <w:color w:val="auto"/>
                <w:sz w:val="18"/>
                <w:szCs w:val="18"/>
              </w:rPr>
              <w:t>Al 31 de diciembre de 2015, la estrategia se cumplió al 100%, cumpliendo con la meta de los 15 convenios formalizados y los 3 eventos con participación de otras organizaciones.</w:t>
            </w:r>
          </w:p>
        </w:tc>
      </w:tr>
      <w:tr w:rsidR="00342478" w:rsidRPr="0015422B" w:rsidTr="00342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rsidR="00342478" w:rsidRPr="0015422B" w:rsidRDefault="00342478" w:rsidP="00383DC3">
            <w:pPr>
              <w:jc w:val="both"/>
              <w:rPr>
                <w:rFonts w:ascii="Arial" w:hAnsi="Arial" w:cs="Arial"/>
                <w:color w:val="auto"/>
                <w:sz w:val="18"/>
                <w:szCs w:val="18"/>
              </w:rPr>
            </w:pPr>
          </w:p>
        </w:tc>
        <w:tc>
          <w:tcPr>
            <w:tcW w:w="2268" w:type="dxa"/>
            <w:vAlign w:val="center"/>
          </w:tcPr>
          <w:p w:rsidR="00342478" w:rsidRPr="0015422B" w:rsidRDefault="00342478" w:rsidP="00383D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5422B">
              <w:rPr>
                <w:rFonts w:ascii="Arial" w:hAnsi="Arial" w:cs="Arial"/>
                <w:color w:val="auto"/>
                <w:sz w:val="18"/>
                <w:szCs w:val="18"/>
              </w:rPr>
              <w:t>3 eventos o proyectos realizados con participación de otras organizaciones</w:t>
            </w:r>
          </w:p>
        </w:tc>
        <w:tc>
          <w:tcPr>
            <w:tcW w:w="1560" w:type="dxa"/>
            <w:shd w:val="clear" w:color="auto" w:fill="92D050"/>
            <w:vAlign w:val="center"/>
          </w:tcPr>
          <w:p w:rsidR="00342478" w:rsidRPr="0015422B" w:rsidRDefault="00342478" w:rsidP="001233E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sidRPr="0015422B">
              <w:rPr>
                <w:rFonts w:ascii="Arial" w:hAnsi="Arial" w:cs="Arial"/>
                <w:b/>
                <w:color w:val="auto"/>
                <w:sz w:val="18"/>
                <w:szCs w:val="18"/>
              </w:rPr>
              <w:t>100%</w:t>
            </w:r>
          </w:p>
        </w:tc>
        <w:tc>
          <w:tcPr>
            <w:tcW w:w="2774" w:type="dxa"/>
            <w:vMerge/>
            <w:vAlign w:val="center"/>
          </w:tcPr>
          <w:p w:rsidR="00342478" w:rsidRPr="0015422B" w:rsidRDefault="00342478" w:rsidP="00383DC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r>
    </w:tbl>
    <w:p w:rsidR="009C47CD" w:rsidRDefault="009C47CD" w:rsidP="0015422B"/>
    <w:p w:rsidR="00C23295" w:rsidRDefault="00C23295" w:rsidP="0015422B"/>
    <w:p w:rsidR="0015422B" w:rsidRPr="0015422B" w:rsidRDefault="0015422B" w:rsidP="0015422B">
      <w:pPr>
        <w:pStyle w:val="Prrafodelista"/>
        <w:numPr>
          <w:ilvl w:val="0"/>
          <w:numId w:val="23"/>
        </w:numPr>
        <w:rPr>
          <w:rFonts w:ascii="Arial" w:hAnsi="Arial" w:cs="Arial"/>
          <w:sz w:val="24"/>
        </w:rPr>
      </w:pPr>
      <w:r w:rsidRPr="0015422B">
        <w:rPr>
          <w:rFonts w:ascii="Arial" w:hAnsi="Arial" w:cs="Arial"/>
          <w:b/>
          <w:sz w:val="24"/>
        </w:rPr>
        <w:t>Modernización institucional</w:t>
      </w:r>
    </w:p>
    <w:tbl>
      <w:tblPr>
        <w:tblStyle w:val="Sombreadoclaro-nfasis5"/>
        <w:tblW w:w="0" w:type="auto"/>
        <w:tblLook w:val="04A0" w:firstRow="1" w:lastRow="0" w:firstColumn="1" w:lastColumn="0" w:noHBand="0" w:noVBand="1"/>
      </w:tblPr>
      <w:tblGrid>
        <w:gridCol w:w="2349"/>
        <w:gridCol w:w="2225"/>
        <w:gridCol w:w="1553"/>
        <w:gridCol w:w="2711"/>
      </w:tblGrid>
      <w:tr w:rsidR="00F945A2" w:rsidRPr="00F945A2" w:rsidTr="00123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F945A2" w:rsidRPr="00F945A2" w:rsidRDefault="00F945A2" w:rsidP="001233E8">
            <w:pPr>
              <w:jc w:val="center"/>
              <w:rPr>
                <w:rFonts w:ascii="Arial" w:eastAsia="Times New Roman" w:hAnsi="Arial" w:cs="Arial"/>
                <w:color w:val="auto"/>
                <w:sz w:val="18"/>
                <w:szCs w:val="18"/>
                <w:lang w:eastAsia="es-CO"/>
              </w:rPr>
            </w:pPr>
            <w:r w:rsidRPr="00F945A2">
              <w:rPr>
                <w:rFonts w:ascii="Arial" w:eastAsia="Times New Roman" w:hAnsi="Arial" w:cs="Arial"/>
                <w:color w:val="auto"/>
                <w:sz w:val="18"/>
                <w:szCs w:val="18"/>
                <w:lang w:eastAsia="es-CO"/>
              </w:rPr>
              <w:t>Estrategia</w:t>
            </w:r>
          </w:p>
        </w:tc>
        <w:tc>
          <w:tcPr>
            <w:tcW w:w="2268" w:type="dxa"/>
            <w:vAlign w:val="center"/>
          </w:tcPr>
          <w:p w:rsidR="00F945A2" w:rsidRPr="00F945A2" w:rsidRDefault="00F945A2" w:rsidP="001233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eastAsia="es-CO"/>
              </w:rPr>
            </w:pPr>
            <w:r w:rsidRPr="00F945A2">
              <w:rPr>
                <w:rFonts w:ascii="Arial" w:eastAsia="Times New Roman" w:hAnsi="Arial" w:cs="Arial"/>
                <w:bCs w:val="0"/>
                <w:color w:val="auto"/>
                <w:sz w:val="18"/>
                <w:szCs w:val="18"/>
                <w:lang w:eastAsia="es-CO"/>
              </w:rPr>
              <w:t>Meta</w:t>
            </w:r>
          </w:p>
        </w:tc>
        <w:tc>
          <w:tcPr>
            <w:tcW w:w="1560" w:type="dxa"/>
            <w:vAlign w:val="center"/>
          </w:tcPr>
          <w:p w:rsidR="00F945A2" w:rsidRPr="00F945A2" w:rsidRDefault="00F945A2" w:rsidP="001233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O"/>
              </w:rPr>
            </w:pPr>
            <w:r w:rsidRPr="00F945A2">
              <w:rPr>
                <w:rFonts w:ascii="Arial" w:eastAsia="Times New Roman" w:hAnsi="Arial" w:cs="Arial"/>
                <w:color w:val="auto"/>
                <w:sz w:val="18"/>
                <w:szCs w:val="18"/>
                <w:lang w:eastAsia="es-CO"/>
              </w:rPr>
              <w:t>Cumplimiento</w:t>
            </w:r>
          </w:p>
        </w:tc>
        <w:tc>
          <w:tcPr>
            <w:tcW w:w="2774" w:type="dxa"/>
            <w:vAlign w:val="center"/>
          </w:tcPr>
          <w:p w:rsidR="00F945A2" w:rsidRPr="00F945A2" w:rsidRDefault="00F945A2" w:rsidP="001233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O"/>
              </w:rPr>
            </w:pPr>
            <w:r w:rsidRPr="00F945A2">
              <w:rPr>
                <w:rFonts w:ascii="Arial" w:eastAsia="Times New Roman" w:hAnsi="Arial" w:cs="Arial"/>
                <w:color w:val="auto"/>
                <w:sz w:val="18"/>
                <w:szCs w:val="18"/>
                <w:lang w:eastAsia="es-CO"/>
              </w:rPr>
              <w:t>Observación</w:t>
            </w:r>
          </w:p>
        </w:tc>
      </w:tr>
      <w:tr w:rsidR="00F945A2" w:rsidRPr="00F945A2" w:rsidTr="00D7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F945A2" w:rsidRPr="00F945A2" w:rsidRDefault="00F945A2" w:rsidP="00F945A2">
            <w:pPr>
              <w:jc w:val="both"/>
              <w:rPr>
                <w:rFonts w:ascii="Arial" w:hAnsi="Arial" w:cs="Arial"/>
                <w:color w:val="auto"/>
                <w:sz w:val="18"/>
                <w:szCs w:val="18"/>
              </w:rPr>
            </w:pPr>
            <w:r w:rsidRPr="00F945A2">
              <w:rPr>
                <w:rFonts w:ascii="Arial" w:hAnsi="Arial" w:cs="Arial"/>
                <w:color w:val="auto"/>
                <w:sz w:val="18"/>
                <w:szCs w:val="18"/>
              </w:rPr>
              <w:t>E13. Capacitar y actualizar permanentemente el talento humano administrativo de la Institución</w:t>
            </w:r>
          </w:p>
        </w:tc>
        <w:tc>
          <w:tcPr>
            <w:tcW w:w="2268" w:type="dxa"/>
            <w:vAlign w:val="center"/>
          </w:tcPr>
          <w:p w:rsidR="00F945A2" w:rsidRPr="00F945A2" w:rsidRDefault="00D715DE" w:rsidP="00F945A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715DE">
              <w:rPr>
                <w:rFonts w:ascii="Arial" w:hAnsi="Arial" w:cs="Arial"/>
                <w:color w:val="auto"/>
                <w:sz w:val="18"/>
                <w:szCs w:val="18"/>
              </w:rPr>
              <w:t>100% del personal administrativo mínimo con un proceso de capacitación</w:t>
            </w:r>
          </w:p>
        </w:tc>
        <w:tc>
          <w:tcPr>
            <w:tcW w:w="1560" w:type="dxa"/>
            <w:shd w:val="clear" w:color="auto" w:fill="92D050"/>
            <w:vAlign w:val="center"/>
          </w:tcPr>
          <w:p w:rsidR="00F945A2" w:rsidRPr="00D715DE" w:rsidRDefault="00D715DE" w:rsidP="00D715D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100%</w:t>
            </w:r>
          </w:p>
        </w:tc>
        <w:tc>
          <w:tcPr>
            <w:tcW w:w="2774" w:type="dxa"/>
            <w:vAlign w:val="center"/>
          </w:tcPr>
          <w:p w:rsidR="00F945A2" w:rsidRPr="00F945A2" w:rsidRDefault="00D715DE" w:rsidP="00D715D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El 100% de</w:t>
            </w:r>
            <w:r w:rsidRPr="00D715DE">
              <w:rPr>
                <w:rFonts w:ascii="Arial" w:hAnsi="Arial" w:cs="Arial"/>
                <w:color w:val="auto"/>
                <w:sz w:val="18"/>
                <w:szCs w:val="18"/>
              </w:rPr>
              <w:t>l personal administrativo ha recibido capacitación en temas aplicables a funciones de la institución.</w:t>
            </w:r>
          </w:p>
        </w:tc>
      </w:tr>
      <w:tr w:rsidR="00F945A2" w:rsidRPr="00F945A2" w:rsidTr="00D715DE">
        <w:tc>
          <w:tcPr>
            <w:cnfStyle w:val="001000000000" w:firstRow="0" w:lastRow="0" w:firstColumn="1" w:lastColumn="0" w:oddVBand="0" w:evenVBand="0" w:oddHBand="0" w:evenHBand="0" w:firstRowFirstColumn="0" w:firstRowLastColumn="0" w:lastRowFirstColumn="0" w:lastRowLastColumn="0"/>
            <w:tcW w:w="2376" w:type="dxa"/>
            <w:vAlign w:val="center"/>
          </w:tcPr>
          <w:p w:rsidR="00F945A2" w:rsidRPr="00F945A2" w:rsidRDefault="00D715DE" w:rsidP="00F945A2">
            <w:pPr>
              <w:jc w:val="both"/>
              <w:rPr>
                <w:rFonts w:ascii="Arial" w:hAnsi="Arial" w:cs="Arial"/>
                <w:color w:val="auto"/>
                <w:sz w:val="18"/>
                <w:szCs w:val="18"/>
              </w:rPr>
            </w:pPr>
            <w:r w:rsidRPr="00D715DE">
              <w:rPr>
                <w:rFonts w:ascii="Arial" w:hAnsi="Arial" w:cs="Arial"/>
                <w:color w:val="auto"/>
                <w:sz w:val="18"/>
                <w:szCs w:val="18"/>
              </w:rPr>
              <w:t>E14. Adecuar la Infraestructura Física en función de los requerimientos ambientales, criterios de accesibilidad para toda la comunidad y funcionalidad para el desarrollo de las labores académicas y administrativas</w:t>
            </w:r>
          </w:p>
        </w:tc>
        <w:tc>
          <w:tcPr>
            <w:tcW w:w="2268" w:type="dxa"/>
            <w:vAlign w:val="center"/>
          </w:tcPr>
          <w:p w:rsidR="00F945A2" w:rsidRPr="00F945A2" w:rsidRDefault="00D715DE" w:rsidP="00F945A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15DE">
              <w:rPr>
                <w:rFonts w:ascii="Arial" w:hAnsi="Arial" w:cs="Arial"/>
                <w:color w:val="auto"/>
                <w:sz w:val="18"/>
                <w:szCs w:val="18"/>
              </w:rPr>
              <w:t>85% de ejecución del proyecto de inversión</w:t>
            </w:r>
          </w:p>
        </w:tc>
        <w:tc>
          <w:tcPr>
            <w:tcW w:w="1560" w:type="dxa"/>
            <w:shd w:val="clear" w:color="auto" w:fill="FFC000"/>
            <w:vAlign w:val="center"/>
          </w:tcPr>
          <w:p w:rsidR="00F945A2" w:rsidRPr="00D715DE" w:rsidRDefault="00D715DE" w:rsidP="00D715D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80%</w:t>
            </w:r>
          </w:p>
        </w:tc>
        <w:tc>
          <w:tcPr>
            <w:tcW w:w="2774" w:type="dxa"/>
            <w:vAlign w:val="center"/>
          </w:tcPr>
          <w:p w:rsidR="00F945A2" w:rsidRPr="00F945A2" w:rsidRDefault="00D715DE" w:rsidP="00022B8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La construcción de la sede</w:t>
            </w:r>
            <w:r w:rsidR="00E72539">
              <w:rPr>
                <w:rFonts w:ascii="Arial" w:hAnsi="Arial" w:cs="Arial"/>
                <w:color w:val="auto"/>
                <w:sz w:val="18"/>
                <w:szCs w:val="18"/>
              </w:rPr>
              <w:t xml:space="preserve"> avanza de acuerdo </w:t>
            </w:r>
            <w:r w:rsidR="00022B83">
              <w:rPr>
                <w:rFonts w:ascii="Arial" w:hAnsi="Arial" w:cs="Arial"/>
                <w:color w:val="auto"/>
                <w:sz w:val="18"/>
                <w:szCs w:val="18"/>
              </w:rPr>
              <w:t xml:space="preserve">a cronograma. </w:t>
            </w:r>
          </w:p>
        </w:tc>
      </w:tr>
      <w:tr w:rsidR="00F945A2" w:rsidRPr="00F945A2" w:rsidTr="00E23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F945A2" w:rsidRPr="00F945A2" w:rsidRDefault="00E23A84" w:rsidP="00F945A2">
            <w:pPr>
              <w:jc w:val="both"/>
              <w:rPr>
                <w:rFonts w:ascii="Arial" w:hAnsi="Arial" w:cs="Arial"/>
                <w:color w:val="auto"/>
                <w:sz w:val="18"/>
                <w:szCs w:val="18"/>
              </w:rPr>
            </w:pPr>
            <w:r w:rsidRPr="00E23A84">
              <w:rPr>
                <w:rFonts w:ascii="Arial" w:hAnsi="Arial" w:cs="Arial"/>
                <w:color w:val="auto"/>
                <w:sz w:val="18"/>
                <w:szCs w:val="18"/>
              </w:rPr>
              <w:t>E15. Fomentar una cultura del servicio de calidad y del control en función de las expectativas y necesidades del usuario</w:t>
            </w:r>
          </w:p>
        </w:tc>
        <w:tc>
          <w:tcPr>
            <w:tcW w:w="2268" w:type="dxa"/>
            <w:vAlign w:val="center"/>
          </w:tcPr>
          <w:p w:rsidR="00F945A2" w:rsidRPr="00F945A2" w:rsidRDefault="00E23A84" w:rsidP="00F945A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E23A84">
              <w:rPr>
                <w:rFonts w:ascii="Arial" w:hAnsi="Arial" w:cs="Arial"/>
                <w:color w:val="auto"/>
                <w:sz w:val="18"/>
                <w:szCs w:val="18"/>
              </w:rPr>
              <w:t>90% de satisfacción del cliente</w:t>
            </w:r>
          </w:p>
        </w:tc>
        <w:tc>
          <w:tcPr>
            <w:tcW w:w="1560" w:type="dxa"/>
            <w:shd w:val="clear" w:color="auto" w:fill="92D050"/>
            <w:vAlign w:val="center"/>
          </w:tcPr>
          <w:p w:rsidR="00F945A2" w:rsidRPr="00E23A84" w:rsidRDefault="00E23A84" w:rsidP="00D715D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100%</w:t>
            </w:r>
          </w:p>
        </w:tc>
        <w:tc>
          <w:tcPr>
            <w:tcW w:w="2774" w:type="dxa"/>
            <w:vAlign w:val="center"/>
          </w:tcPr>
          <w:p w:rsidR="00F945A2" w:rsidRPr="00F945A2" w:rsidRDefault="00E23A84" w:rsidP="00F945A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E23A84">
              <w:rPr>
                <w:rFonts w:ascii="Arial" w:hAnsi="Arial" w:cs="Arial"/>
                <w:color w:val="auto"/>
                <w:sz w:val="18"/>
                <w:szCs w:val="18"/>
              </w:rPr>
              <w:t>De acuerdo a la encuesta de percepción del cliente de 2015, la meta de la estrategia se cumple en un 90%, que es el porcentaje de satisfacción de los estudiantes con la institución, donde el ítem que obtuvo calificación baja fue infraestructura.</w:t>
            </w:r>
            <w:r>
              <w:rPr>
                <w:rFonts w:ascii="Arial" w:hAnsi="Arial" w:cs="Arial"/>
                <w:color w:val="auto"/>
                <w:sz w:val="18"/>
                <w:szCs w:val="18"/>
              </w:rPr>
              <w:t xml:space="preserve"> </w:t>
            </w:r>
            <w:r w:rsidRPr="00E23A84">
              <w:rPr>
                <w:rFonts w:ascii="Arial" w:hAnsi="Arial" w:cs="Arial"/>
                <w:b/>
                <w:color w:val="auto"/>
                <w:sz w:val="18"/>
                <w:szCs w:val="18"/>
              </w:rPr>
              <w:t>(ver anexo xx)</w:t>
            </w:r>
          </w:p>
        </w:tc>
      </w:tr>
      <w:tr w:rsidR="00940FE8" w:rsidRPr="00F945A2" w:rsidTr="00940FE8">
        <w:tc>
          <w:tcPr>
            <w:cnfStyle w:val="001000000000" w:firstRow="0" w:lastRow="0" w:firstColumn="1" w:lastColumn="0" w:oddVBand="0" w:evenVBand="0" w:oddHBand="0" w:evenHBand="0" w:firstRowFirstColumn="0" w:firstRowLastColumn="0" w:lastRowFirstColumn="0" w:lastRowLastColumn="0"/>
            <w:tcW w:w="2376" w:type="dxa"/>
            <w:vAlign w:val="center"/>
          </w:tcPr>
          <w:p w:rsidR="00940FE8" w:rsidRPr="00940FE8" w:rsidRDefault="00940FE8" w:rsidP="00F945A2">
            <w:pPr>
              <w:jc w:val="both"/>
              <w:rPr>
                <w:rFonts w:ascii="Arial" w:hAnsi="Arial" w:cs="Arial"/>
                <w:color w:val="auto"/>
                <w:sz w:val="18"/>
                <w:szCs w:val="18"/>
              </w:rPr>
            </w:pPr>
            <w:r w:rsidRPr="00940FE8">
              <w:rPr>
                <w:rFonts w:ascii="Arial" w:hAnsi="Arial" w:cs="Arial"/>
                <w:color w:val="auto"/>
                <w:sz w:val="18"/>
                <w:szCs w:val="18"/>
              </w:rPr>
              <w:t>E16. Fortalecer permanentemente las finanzas institucionales</w:t>
            </w:r>
          </w:p>
        </w:tc>
        <w:tc>
          <w:tcPr>
            <w:tcW w:w="2268" w:type="dxa"/>
            <w:vAlign w:val="center"/>
          </w:tcPr>
          <w:p w:rsidR="00940FE8" w:rsidRPr="00940FE8" w:rsidRDefault="00940FE8" w:rsidP="00F945A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100% de recaudo de ingresos </w:t>
            </w:r>
          </w:p>
        </w:tc>
        <w:tc>
          <w:tcPr>
            <w:tcW w:w="1560" w:type="dxa"/>
            <w:shd w:val="clear" w:color="auto" w:fill="FFC000"/>
            <w:vAlign w:val="center"/>
          </w:tcPr>
          <w:p w:rsidR="00940FE8" w:rsidRPr="00940FE8" w:rsidRDefault="00940FE8" w:rsidP="00D715D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80%</w:t>
            </w:r>
          </w:p>
        </w:tc>
        <w:tc>
          <w:tcPr>
            <w:tcW w:w="2774" w:type="dxa"/>
            <w:vAlign w:val="center"/>
          </w:tcPr>
          <w:p w:rsidR="00940FE8" w:rsidRPr="00940FE8" w:rsidRDefault="00940FE8" w:rsidP="00F945A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r>
      <w:tr w:rsidR="00F945A2" w:rsidRPr="00F945A2" w:rsidTr="00022B83">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2376" w:type="dxa"/>
            <w:vAlign w:val="center"/>
          </w:tcPr>
          <w:p w:rsidR="00F945A2" w:rsidRPr="00F945A2" w:rsidRDefault="00940FE8" w:rsidP="00F945A2">
            <w:pPr>
              <w:jc w:val="both"/>
              <w:rPr>
                <w:rFonts w:ascii="Arial" w:hAnsi="Arial" w:cs="Arial"/>
                <w:color w:val="auto"/>
                <w:sz w:val="18"/>
                <w:szCs w:val="18"/>
              </w:rPr>
            </w:pPr>
            <w:r w:rsidRPr="00940FE8">
              <w:rPr>
                <w:rFonts w:ascii="Arial" w:hAnsi="Arial" w:cs="Arial"/>
                <w:color w:val="auto"/>
                <w:sz w:val="18"/>
                <w:szCs w:val="18"/>
              </w:rPr>
              <w:lastRenderedPageBreak/>
              <w:t>E17. Fortalecer los mecanismos de seguimiento a la gestión administrativa</w:t>
            </w:r>
          </w:p>
        </w:tc>
        <w:tc>
          <w:tcPr>
            <w:tcW w:w="2268" w:type="dxa"/>
            <w:vAlign w:val="center"/>
          </w:tcPr>
          <w:p w:rsidR="00F945A2" w:rsidRPr="00F945A2" w:rsidRDefault="00940FE8" w:rsidP="00F945A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40FE8">
              <w:rPr>
                <w:rFonts w:ascii="Arial" w:hAnsi="Arial" w:cs="Arial"/>
                <w:color w:val="auto"/>
                <w:sz w:val="18"/>
                <w:szCs w:val="18"/>
              </w:rPr>
              <w:t>1modelo de gestión de indicadores implementado</w:t>
            </w:r>
          </w:p>
        </w:tc>
        <w:tc>
          <w:tcPr>
            <w:tcW w:w="1560" w:type="dxa"/>
            <w:shd w:val="clear" w:color="auto" w:fill="92D050"/>
            <w:vAlign w:val="center"/>
          </w:tcPr>
          <w:p w:rsidR="00F945A2" w:rsidRPr="00940FE8" w:rsidRDefault="00940FE8" w:rsidP="00D715D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100%</w:t>
            </w:r>
          </w:p>
        </w:tc>
        <w:tc>
          <w:tcPr>
            <w:tcW w:w="2774" w:type="dxa"/>
            <w:vAlign w:val="center"/>
          </w:tcPr>
          <w:p w:rsidR="00F945A2" w:rsidRPr="00F945A2" w:rsidRDefault="00940FE8" w:rsidP="00F945A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40FE8">
              <w:rPr>
                <w:rFonts w:ascii="Arial" w:hAnsi="Arial" w:cs="Arial"/>
                <w:color w:val="auto"/>
                <w:sz w:val="18"/>
                <w:szCs w:val="18"/>
              </w:rPr>
              <w:t>La estrategia se cumple en un 100%, en el software de calidad se evidencia los indicadores</w:t>
            </w:r>
            <w:r>
              <w:rPr>
                <w:rFonts w:ascii="Arial" w:hAnsi="Arial" w:cs="Arial"/>
                <w:color w:val="auto"/>
                <w:sz w:val="18"/>
                <w:szCs w:val="18"/>
              </w:rPr>
              <w:t xml:space="preserve"> estratégicos,</w:t>
            </w:r>
            <w:r w:rsidRPr="00940FE8">
              <w:rPr>
                <w:rFonts w:ascii="Arial" w:hAnsi="Arial" w:cs="Arial"/>
                <w:color w:val="auto"/>
                <w:sz w:val="18"/>
                <w:szCs w:val="18"/>
              </w:rPr>
              <w:t xml:space="preserve"> operativos y por procesos.</w:t>
            </w:r>
          </w:p>
        </w:tc>
      </w:tr>
      <w:tr w:rsidR="00F945A2" w:rsidRPr="00F945A2" w:rsidTr="00940FE8">
        <w:tc>
          <w:tcPr>
            <w:cnfStyle w:val="001000000000" w:firstRow="0" w:lastRow="0" w:firstColumn="1" w:lastColumn="0" w:oddVBand="0" w:evenVBand="0" w:oddHBand="0" w:evenHBand="0" w:firstRowFirstColumn="0" w:firstRowLastColumn="0" w:lastRowFirstColumn="0" w:lastRowLastColumn="0"/>
            <w:tcW w:w="2376" w:type="dxa"/>
            <w:vAlign w:val="center"/>
          </w:tcPr>
          <w:p w:rsidR="00F945A2" w:rsidRPr="00F945A2" w:rsidRDefault="00940FE8" w:rsidP="00F945A2">
            <w:pPr>
              <w:jc w:val="both"/>
              <w:rPr>
                <w:rFonts w:ascii="Arial" w:hAnsi="Arial" w:cs="Arial"/>
                <w:color w:val="auto"/>
                <w:sz w:val="18"/>
                <w:szCs w:val="18"/>
              </w:rPr>
            </w:pPr>
            <w:r w:rsidRPr="00940FE8">
              <w:rPr>
                <w:rFonts w:ascii="Arial" w:hAnsi="Arial" w:cs="Arial"/>
                <w:color w:val="auto"/>
                <w:sz w:val="18"/>
                <w:szCs w:val="18"/>
              </w:rPr>
              <w:t>E19. Fortalecer la gestión tecnológica y seguridad de la información</w:t>
            </w:r>
          </w:p>
        </w:tc>
        <w:tc>
          <w:tcPr>
            <w:tcW w:w="2268" w:type="dxa"/>
            <w:vAlign w:val="center"/>
          </w:tcPr>
          <w:p w:rsidR="00F945A2" w:rsidRPr="00F945A2" w:rsidRDefault="00940FE8" w:rsidP="00F945A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940FE8">
              <w:rPr>
                <w:rFonts w:ascii="Arial" w:hAnsi="Arial" w:cs="Arial"/>
                <w:color w:val="auto"/>
                <w:sz w:val="18"/>
                <w:szCs w:val="18"/>
              </w:rPr>
              <w:t>100% ejecución plan de ajuste tecnológico</w:t>
            </w:r>
          </w:p>
        </w:tc>
        <w:tc>
          <w:tcPr>
            <w:tcW w:w="1560" w:type="dxa"/>
            <w:shd w:val="clear" w:color="auto" w:fill="FFFF00"/>
            <w:vAlign w:val="center"/>
          </w:tcPr>
          <w:p w:rsidR="00F945A2" w:rsidRPr="00940FE8" w:rsidRDefault="00940FE8" w:rsidP="00D715D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50%</w:t>
            </w:r>
          </w:p>
        </w:tc>
        <w:tc>
          <w:tcPr>
            <w:tcW w:w="2774" w:type="dxa"/>
            <w:vAlign w:val="center"/>
          </w:tcPr>
          <w:p w:rsidR="00F945A2" w:rsidRPr="00F945A2" w:rsidRDefault="00940FE8" w:rsidP="00F945A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940FE8">
              <w:rPr>
                <w:rFonts w:ascii="Arial" w:hAnsi="Arial" w:cs="Arial"/>
                <w:color w:val="auto"/>
                <w:sz w:val="18"/>
                <w:szCs w:val="18"/>
              </w:rPr>
              <w:t>La meta de la estrategia se cumple en un 50%, el diagnostico de seguridad de la información no se ha realizado en su totalidad y de acuerdo con los requerimientos de gobierno en línea</w:t>
            </w:r>
          </w:p>
        </w:tc>
      </w:tr>
      <w:tr w:rsidR="00F945A2" w:rsidRPr="00F945A2" w:rsidTr="0094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F945A2" w:rsidRPr="00F945A2" w:rsidRDefault="00940FE8" w:rsidP="00F945A2">
            <w:pPr>
              <w:jc w:val="both"/>
              <w:rPr>
                <w:rFonts w:ascii="Arial" w:hAnsi="Arial" w:cs="Arial"/>
                <w:color w:val="auto"/>
                <w:sz w:val="18"/>
                <w:szCs w:val="18"/>
              </w:rPr>
            </w:pPr>
            <w:r w:rsidRPr="00940FE8">
              <w:rPr>
                <w:rFonts w:ascii="Arial" w:hAnsi="Arial" w:cs="Arial"/>
                <w:color w:val="auto"/>
                <w:sz w:val="18"/>
                <w:szCs w:val="18"/>
              </w:rPr>
              <w:t>E20. Fortalecer los mecanismos de rendición de cuentas</w:t>
            </w:r>
          </w:p>
        </w:tc>
        <w:tc>
          <w:tcPr>
            <w:tcW w:w="2268" w:type="dxa"/>
            <w:vAlign w:val="center"/>
          </w:tcPr>
          <w:p w:rsidR="00F945A2" w:rsidRPr="00F945A2" w:rsidRDefault="00940FE8" w:rsidP="00F945A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40FE8">
              <w:rPr>
                <w:rFonts w:ascii="Arial" w:hAnsi="Arial" w:cs="Arial"/>
                <w:color w:val="auto"/>
                <w:sz w:val="18"/>
                <w:szCs w:val="18"/>
              </w:rPr>
              <w:t>100% de ejecución acumulada de planes anticorrupción y atención al ciudadano</w:t>
            </w:r>
          </w:p>
        </w:tc>
        <w:tc>
          <w:tcPr>
            <w:tcW w:w="1560" w:type="dxa"/>
            <w:shd w:val="clear" w:color="auto" w:fill="FFC000"/>
            <w:vAlign w:val="center"/>
          </w:tcPr>
          <w:p w:rsidR="00F945A2" w:rsidRPr="00940FE8" w:rsidRDefault="00940FE8" w:rsidP="00D715D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95%</w:t>
            </w:r>
          </w:p>
        </w:tc>
        <w:tc>
          <w:tcPr>
            <w:tcW w:w="2774" w:type="dxa"/>
            <w:vAlign w:val="center"/>
          </w:tcPr>
          <w:p w:rsidR="00F945A2" w:rsidRPr="00F945A2" w:rsidRDefault="00940FE8" w:rsidP="00F945A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40FE8">
              <w:rPr>
                <w:rFonts w:ascii="Arial" w:hAnsi="Arial" w:cs="Arial"/>
                <w:color w:val="auto"/>
                <w:sz w:val="18"/>
                <w:szCs w:val="18"/>
              </w:rPr>
              <w:t xml:space="preserve">Las estrategias del plan de anticorrupción y atención al ciudadano se ejecutaron en un 95%, el cual es el promedio de cumplimiento de los planes de las vigencias 2013-2014 y 2015.  </w:t>
            </w:r>
          </w:p>
        </w:tc>
      </w:tr>
    </w:tbl>
    <w:p w:rsidR="00C23295" w:rsidRDefault="00C23295" w:rsidP="00507D86"/>
    <w:p w:rsidR="00507D86" w:rsidRPr="00507D86" w:rsidRDefault="00507D86" w:rsidP="00507D86">
      <w:pPr>
        <w:pStyle w:val="Prrafodelista"/>
        <w:numPr>
          <w:ilvl w:val="0"/>
          <w:numId w:val="23"/>
        </w:numPr>
        <w:rPr>
          <w:rFonts w:ascii="Arial" w:hAnsi="Arial" w:cs="Arial"/>
          <w:b/>
          <w:sz w:val="24"/>
        </w:rPr>
      </w:pPr>
      <w:r w:rsidRPr="00507D86">
        <w:rPr>
          <w:rFonts w:ascii="Arial" w:hAnsi="Arial" w:cs="Arial"/>
          <w:b/>
          <w:sz w:val="24"/>
        </w:rPr>
        <w:t>Bienestar institucional</w:t>
      </w:r>
    </w:p>
    <w:tbl>
      <w:tblPr>
        <w:tblStyle w:val="Sombreadoclaro-nfasis3"/>
        <w:tblW w:w="0" w:type="auto"/>
        <w:tblLook w:val="04A0" w:firstRow="1" w:lastRow="0" w:firstColumn="1" w:lastColumn="0" w:noHBand="0" w:noVBand="1"/>
      </w:tblPr>
      <w:tblGrid>
        <w:gridCol w:w="2209"/>
        <w:gridCol w:w="2143"/>
        <w:gridCol w:w="1604"/>
        <w:gridCol w:w="2882"/>
      </w:tblGrid>
      <w:tr w:rsidR="00507D86" w:rsidRPr="00507D86" w:rsidTr="00E72539">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244" w:type="dxa"/>
            <w:vAlign w:val="center"/>
          </w:tcPr>
          <w:p w:rsidR="00507D86" w:rsidRPr="00507D86" w:rsidRDefault="00507D86" w:rsidP="001233E8">
            <w:pPr>
              <w:jc w:val="center"/>
              <w:rPr>
                <w:rFonts w:ascii="Arial" w:eastAsia="Times New Roman" w:hAnsi="Arial" w:cs="Arial"/>
                <w:color w:val="auto"/>
                <w:sz w:val="18"/>
                <w:szCs w:val="18"/>
                <w:lang w:eastAsia="es-CO"/>
              </w:rPr>
            </w:pPr>
            <w:r w:rsidRPr="00507D86">
              <w:rPr>
                <w:rFonts w:ascii="Arial" w:eastAsia="Times New Roman" w:hAnsi="Arial" w:cs="Arial"/>
                <w:color w:val="auto"/>
                <w:sz w:val="18"/>
                <w:szCs w:val="18"/>
                <w:lang w:eastAsia="es-CO"/>
              </w:rPr>
              <w:t>Estrategia</w:t>
            </w:r>
          </w:p>
        </w:tc>
        <w:tc>
          <w:tcPr>
            <w:tcW w:w="2180" w:type="dxa"/>
            <w:vAlign w:val="center"/>
          </w:tcPr>
          <w:p w:rsidR="00507D86" w:rsidRPr="00507D86" w:rsidRDefault="00507D86" w:rsidP="001233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eastAsia="es-CO"/>
              </w:rPr>
            </w:pPr>
            <w:r w:rsidRPr="00507D86">
              <w:rPr>
                <w:rFonts w:ascii="Arial" w:eastAsia="Times New Roman" w:hAnsi="Arial" w:cs="Arial"/>
                <w:bCs w:val="0"/>
                <w:color w:val="auto"/>
                <w:sz w:val="18"/>
                <w:szCs w:val="18"/>
                <w:lang w:eastAsia="es-CO"/>
              </w:rPr>
              <w:t>Meta</w:t>
            </w:r>
          </w:p>
        </w:tc>
        <w:tc>
          <w:tcPr>
            <w:tcW w:w="1611" w:type="dxa"/>
            <w:vAlign w:val="center"/>
          </w:tcPr>
          <w:p w:rsidR="00507D86" w:rsidRPr="00507D86" w:rsidRDefault="00507D86" w:rsidP="001233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O"/>
              </w:rPr>
            </w:pPr>
            <w:r w:rsidRPr="00507D86">
              <w:rPr>
                <w:rFonts w:ascii="Arial" w:eastAsia="Times New Roman" w:hAnsi="Arial" w:cs="Arial"/>
                <w:color w:val="auto"/>
                <w:sz w:val="18"/>
                <w:szCs w:val="18"/>
                <w:lang w:eastAsia="es-CO"/>
              </w:rPr>
              <w:t>Cumplimiento</w:t>
            </w:r>
          </w:p>
        </w:tc>
        <w:tc>
          <w:tcPr>
            <w:tcW w:w="2943" w:type="dxa"/>
            <w:vAlign w:val="center"/>
          </w:tcPr>
          <w:p w:rsidR="00507D86" w:rsidRPr="00507D86" w:rsidRDefault="00507D86" w:rsidP="001233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O"/>
              </w:rPr>
            </w:pPr>
            <w:r w:rsidRPr="00507D86">
              <w:rPr>
                <w:rFonts w:ascii="Arial" w:eastAsia="Times New Roman" w:hAnsi="Arial" w:cs="Arial"/>
                <w:color w:val="auto"/>
                <w:sz w:val="18"/>
                <w:szCs w:val="18"/>
                <w:lang w:eastAsia="es-CO"/>
              </w:rPr>
              <w:t>Observación</w:t>
            </w:r>
          </w:p>
        </w:tc>
      </w:tr>
      <w:tr w:rsidR="00507D86" w:rsidRPr="00507D86" w:rsidTr="00E72539">
        <w:trPr>
          <w:cnfStyle w:val="000000100000" w:firstRow="0" w:lastRow="0" w:firstColumn="0" w:lastColumn="0" w:oddVBand="0" w:evenVBand="0" w:oddHBand="1" w:evenHBand="0" w:firstRowFirstColumn="0" w:firstRowLastColumn="0" w:lastRowFirstColumn="0" w:lastRowLastColumn="0"/>
          <w:trHeight w:val="1711"/>
        </w:trPr>
        <w:tc>
          <w:tcPr>
            <w:cnfStyle w:val="001000000000" w:firstRow="0" w:lastRow="0" w:firstColumn="1" w:lastColumn="0" w:oddVBand="0" w:evenVBand="0" w:oddHBand="0" w:evenHBand="0" w:firstRowFirstColumn="0" w:firstRowLastColumn="0" w:lastRowFirstColumn="0" w:lastRowLastColumn="0"/>
            <w:tcW w:w="2244" w:type="dxa"/>
            <w:vAlign w:val="center"/>
          </w:tcPr>
          <w:p w:rsidR="00507D86" w:rsidRPr="00507D86" w:rsidRDefault="00507D86" w:rsidP="00507D86">
            <w:pPr>
              <w:jc w:val="both"/>
              <w:rPr>
                <w:rFonts w:ascii="Arial" w:hAnsi="Arial" w:cs="Arial"/>
                <w:color w:val="auto"/>
                <w:sz w:val="18"/>
                <w:szCs w:val="18"/>
              </w:rPr>
            </w:pPr>
            <w:r w:rsidRPr="00507D86">
              <w:rPr>
                <w:rFonts w:ascii="Arial" w:hAnsi="Arial" w:cs="Arial"/>
                <w:color w:val="auto"/>
                <w:sz w:val="18"/>
                <w:szCs w:val="18"/>
              </w:rPr>
              <w:t>E21. Consolidar la oferta de programas y servicios que faciliten la formación integral de los miembros de la Institución</w:t>
            </w:r>
          </w:p>
        </w:tc>
        <w:tc>
          <w:tcPr>
            <w:tcW w:w="2180" w:type="dxa"/>
            <w:vAlign w:val="center"/>
          </w:tcPr>
          <w:p w:rsidR="00507D86" w:rsidRPr="00507D86" w:rsidRDefault="00507D86" w:rsidP="00507D8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507D86">
              <w:rPr>
                <w:rFonts w:ascii="Arial" w:hAnsi="Arial" w:cs="Arial"/>
                <w:color w:val="auto"/>
                <w:sz w:val="18"/>
                <w:szCs w:val="18"/>
              </w:rPr>
              <w:t>100% de programas ofertados por política de bienestar universitario</w:t>
            </w:r>
          </w:p>
        </w:tc>
        <w:tc>
          <w:tcPr>
            <w:tcW w:w="1611" w:type="dxa"/>
            <w:shd w:val="clear" w:color="auto" w:fill="92D050"/>
            <w:vAlign w:val="center"/>
          </w:tcPr>
          <w:p w:rsidR="00507D86" w:rsidRPr="00507D86" w:rsidRDefault="00507D86" w:rsidP="00507D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100%</w:t>
            </w:r>
          </w:p>
        </w:tc>
        <w:tc>
          <w:tcPr>
            <w:tcW w:w="2943" w:type="dxa"/>
            <w:vAlign w:val="center"/>
          </w:tcPr>
          <w:p w:rsidR="00507D86" w:rsidRPr="00507D86" w:rsidRDefault="00507D86" w:rsidP="00507D8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507D86">
              <w:rPr>
                <w:rFonts w:ascii="Arial" w:hAnsi="Arial" w:cs="Arial"/>
                <w:color w:val="auto"/>
                <w:sz w:val="18"/>
                <w:szCs w:val="18"/>
              </w:rPr>
              <w:t>La estrategia se cumple al 100%, existe documento donde se analiza Correlación existente entre programas y servicios que ofrece la institución, las dimensiones de formación del ser y los diferentes sectores de la institución</w:t>
            </w:r>
          </w:p>
        </w:tc>
      </w:tr>
      <w:tr w:rsidR="00507D86" w:rsidRPr="00507D86" w:rsidTr="00E72539">
        <w:trPr>
          <w:trHeight w:val="1927"/>
        </w:trPr>
        <w:tc>
          <w:tcPr>
            <w:cnfStyle w:val="001000000000" w:firstRow="0" w:lastRow="0" w:firstColumn="1" w:lastColumn="0" w:oddVBand="0" w:evenVBand="0" w:oddHBand="0" w:evenHBand="0" w:firstRowFirstColumn="0" w:firstRowLastColumn="0" w:lastRowFirstColumn="0" w:lastRowLastColumn="0"/>
            <w:tcW w:w="2244" w:type="dxa"/>
            <w:vAlign w:val="center"/>
          </w:tcPr>
          <w:p w:rsidR="00507D86" w:rsidRPr="00507D86" w:rsidRDefault="00507D86" w:rsidP="00507D86">
            <w:pPr>
              <w:jc w:val="both"/>
              <w:rPr>
                <w:rFonts w:ascii="Arial" w:hAnsi="Arial" w:cs="Arial"/>
                <w:color w:val="auto"/>
                <w:sz w:val="18"/>
                <w:szCs w:val="18"/>
              </w:rPr>
            </w:pPr>
            <w:r w:rsidRPr="00507D86">
              <w:rPr>
                <w:rFonts w:ascii="Arial" w:hAnsi="Arial" w:cs="Arial"/>
                <w:color w:val="auto"/>
                <w:sz w:val="18"/>
                <w:szCs w:val="18"/>
              </w:rPr>
              <w:t>E22. Promover y apoyar la realización de programas y actividades culturales, deportivas y recreativas con amplia participación de la comunidad institucional</w:t>
            </w:r>
          </w:p>
        </w:tc>
        <w:tc>
          <w:tcPr>
            <w:tcW w:w="2180" w:type="dxa"/>
            <w:vAlign w:val="center"/>
          </w:tcPr>
          <w:p w:rsidR="00507D86" w:rsidRPr="00507D86" w:rsidRDefault="00507D86" w:rsidP="00507D8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07D86">
              <w:rPr>
                <w:rFonts w:ascii="Arial" w:hAnsi="Arial" w:cs="Arial"/>
                <w:color w:val="auto"/>
                <w:sz w:val="18"/>
                <w:szCs w:val="18"/>
              </w:rPr>
              <w:t xml:space="preserve">100% acumulado del Planes de acción de bienestar universitario  </w:t>
            </w:r>
          </w:p>
        </w:tc>
        <w:tc>
          <w:tcPr>
            <w:tcW w:w="1611" w:type="dxa"/>
            <w:shd w:val="clear" w:color="auto" w:fill="92D050"/>
            <w:vAlign w:val="center"/>
          </w:tcPr>
          <w:p w:rsidR="00507D86" w:rsidRPr="00507D86" w:rsidRDefault="00507D86" w:rsidP="00507D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507D86">
              <w:rPr>
                <w:rFonts w:ascii="Arial" w:hAnsi="Arial" w:cs="Arial"/>
                <w:b/>
                <w:color w:val="auto"/>
                <w:sz w:val="18"/>
                <w:szCs w:val="18"/>
              </w:rPr>
              <w:t>100%</w:t>
            </w:r>
          </w:p>
        </w:tc>
        <w:tc>
          <w:tcPr>
            <w:tcW w:w="2943" w:type="dxa"/>
            <w:vAlign w:val="center"/>
          </w:tcPr>
          <w:p w:rsidR="00507D86" w:rsidRPr="00507D86" w:rsidRDefault="00507D86" w:rsidP="00507D8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07D86">
              <w:rPr>
                <w:rFonts w:ascii="Arial" w:hAnsi="Arial" w:cs="Arial"/>
                <w:color w:val="auto"/>
                <w:sz w:val="18"/>
                <w:szCs w:val="18"/>
              </w:rPr>
              <w:t>Se cumple al 100%, se verifica por medio de las asistencias a eventos y el cumplimiento del cronograma de actividades de bienestar.</w:t>
            </w:r>
          </w:p>
        </w:tc>
      </w:tr>
    </w:tbl>
    <w:p w:rsidR="00507D86" w:rsidRDefault="00507D86" w:rsidP="00D64607"/>
    <w:p w:rsidR="00C23295" w:rsidRDefault="00C23295" w:rsidP="00D64607"/>
    <w:p w:rsidR="00C23295" w:rsidRDefault="00C23295" w:rsidP="00D64607"/>
    <w:p w:rsidR="00C23295" w:rsidRDefault="00C23295" w:rsidP="00D64607"/>
    <w:p w:rsidR="00C23295" w:rsidRDefault="00C23295" w:rsidP="00D64607"/>
    <w:p w:rsidR="00C23295" w:rsidRDefault="00C23295" w:rsidP="00D64607"/>
    <w:p w:rsidR="00C23295" w:rsidRDefault="00C23295" w:rsidP="00D64607"/>
    <w:p w:rsidR="00C23295" w:rsidRDefault="00C23295" w:rsidP="00D64607"/>
    <w:p w:rsidR="00D64607" w:rsidRDefault="00D64607" w:rsidP="00D64607">
      <w:pPr>
        <w:pStyle w:val="Ttulo3"/>
        <w:numPr>
          <w:ilvl w:val="2"/>
          <w:numId w:val="1"/>
        </w:numPr>
        <w:rPr>
          <w:rFonts w:ascii="Arial" w:hAnsi="Arial" w:cs="Arial"/>
          <w:color w:val="auto"/>
          <w:sz w:val="24"/>
          <w:szCs w:val="24"/>
        </w:rPr>
      </w:pPr>
      <w:bookmarkStart w:id="24" w:name="_Toc484598529"/>
      <w:r w:rsidRPr="00D64607">
        <w:rPr>
          <w:rFonts w:ascii="Arial" w:hAnsi="Arial" w:cs="Arial"/>
          <w:color w:val="auto"/>
          <w:sz w:val="24"/>
          <w:szCs w:val="24"/>
        </w:rPr>
        <w:lastRenderedPageBreak/>
        <w:t>Indicadores Estudiantes</w:t>
      </w:r>
      <w:bookmarkEnd w:id="24"/>
    </w:p>
    <w:p w:rsidR="00D64607" w:rsidRPr="00D64607" w:rsidRDefault="00D64607" w:rsidP="00D64607"/>
    <w:p w:rsidR="00D64607" w:rsidRPr="00D64607" w:rsidRDefault="00D64607" w:rsidP="00D64607">
      <w:r w:rsidRPr="00D64607">
        <w:rPr>
          <w:noProof/>
          <w:lang w:val="es-ES" w:eastAsia="es-ES"/>
        </w:rPr>
        <w:drawing>
          <wp:inline distT="0" distB="0" distL="0" distR="0" wp14:anchorId="4E5BCE09" wp14:editId="32FC1A31">
            <wp:extent cx="5610225" cy="2838450"/>
            <wp:effectExtent l="0" t="0" r="9525"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4607" w:rsidRPr="00D64607" w:rsidRDefault="00D64607" w:rsidP="00D64607">
      <w:r w:rsidRPr="00D64607">
        <w:rPr>
          <w:noProof/>
          <w:lang w:val="es-ES" w:eastAsia="es-ES"/>
        </w:rPr>
        <w:drawing>
          <wp:inline distT="0" distB="0" distL="0" distR="0" wp14:anchorId="726B67BE" wp14:editId="1D77E73A">
            <wp:extent cx="5610225" cy="26003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2EFC" w:rsidRDefault="007F2EFC" w:rsidP="00BC2439">
      <w:pPr>
        <w:pStyle w:val="Prrafodelista"/>
        <w:ind w:left="1080"/>
      </w:pPr>
    </w:p>
    <w:p w:rsidR="00E72539" w:rsidRDefault="00E72539" w:rsidP="00BC2439">
      <w:pPr>
        <w:pStyle w:val="Prrafodelista"/>
        <w:ind w:left="1080"/>
      </w:pPr>
    </w:p>
    <w:p w:rsidR="00E72539" w:rsidRDefault="00E72539" w:rsidP="00BC2439">
      <w:pPr>
        <w:pStyle w:val="Prrafodelista"/>
        <w:ind w:left="1080"/>
      </w:pPr>
    </w:p>
    <w:p w:rsidR="00E72539" w:rsidRDefault="00E72539" w:rsidP="00BC2439">
      <w:pPr>
        <w:pStyle w:val="Prrafodelista"/>
        <w:ind w:left="1080"/>
      </w:pPr>
    </w:p>
    <w:p w:rsidR="00E72539" w:rsidRDefault="00E72539" w:rsidP="00BC2439">
      <w:pPr>
        <w:pStyle w:val="Prrafodelista"/>
        <w:ind w:left="1080"/>
      </w:pPr>
    </w:p>
    <w:p w:rsidR="00E72539" w:rsidRDefault="00E72539" w:rsidP="00BC2439">
      <w:pPr>
        <w:pStyle w:val="Prrafodelista"/>
        <w:ind w:left="1080"/>
      </w:pPr>
    </w:p>
    <w:p w:rsidR="00E72539" w:rsidRDefault="00E72539" w:rsidP="00BC2439">
      <w:pPr>
        <w:pStyle w:val="Prrafodelista"/>
        <w:ind w:left="1080"/>
      </w:pPr>
    </w:p>
    <w:p w:rsidR="007F2EFC" w:rsidRDefault="00CF7519" w:rsidP="00CF7519">
      <w:pPr>
        <w:pStyle w:val="Ttulo1"/>
        <w:numPr>
          <w:ilvl w:val="0"/>
          <w:numId w:val="1"/>
        </w:numPr>
        <w:rPr>
          <w:rFonts w:ascii="Arial" w:hAnsi="Arial" w:cs="Arial"/>
          <w:color w:val="auto"/>
          <w:sz w:val="24"/>
          <w:szCs w:val="24"/>
        </w:rPr>
      </w:pPr>
      <w:bookmarkStart w:id="25" w:name="_Toc484598530"/>
      <w:r w:rsidRPr="00CF7519">
        <w:rPr>
          <w:rFonts w:ascii="Arial" w:hAnsi="Arial" w:cs="Arial"/>
          <w:color w:val="auto"/>
          <w:sz w:val="24"/>
          <w:szCs w:val="24"/>
        </w:rPr>
        <w:lastRenderedPageBreak/>
        <w:t xml:space="preserve">FORMULACIÓN DE VARIABLES Y </w:t>
      </w:r>
      <w:r w:rsidR="00C32A8C">
        <w:rPr>
          <w:rFonts w:ascii="Arial" w:hAnsi="Arial" w:cs="Arial"/>
          <w:color w:val="auto"/>
          <w:sz w:val="24"/>
          <w:szCs w:val="24"/>
        </w:rPr>
        <w:t>FRENTES DE DESARROLLO</w:t>
      </w:r>
      <w:bookmarkEnd w:id="25"/>
    </w:p>
    <w:p w:rsidR="007659B3" w:rsidRDefault="007659B3" w:rsidP="007659B3"/>
    <w:p w:rsidR="005968D6" w:rsidRPr="005968D6" w:rsidRDefault="005968D6" w:rsidP="005968D6">
      <w:r>
        <w:rPr>
          <w:noProof/>
          <w:lang w:val="es-ES" w:eastAsia="es-ES"/>
        </w:rPr>
        <w:drawing>
          <wp:inline distT="0" distB="0" distL="0" distR="0" wp14:anchorId="0594F9E1">
            <wp:extent cx="5629275" cy="2914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136" cy="2920273"/>
                    </a:xfrm>
                    <a:prstGeom prst="rect">
                      <a:avLst/>
                    </a:prstGeom>
                    <a:noFill/>
                  </pic:spPr>
                </pic:pic>
              </a:graphicData>
            </a:graphic>
          </wp:inline>
        </w:drawing>
      </w:r>
    </w:p>
    <w:p w:rsidR="005968D6" w:rsidRDefault="005968D6" w:rsidP="007659B3">
      <w:pPr>
        <w:jc w:val="both"/>
        <w:rPr>
          <w:rFonts w:ascii="Arial" w:hAnsi="Arial" w:cs="Arial"/>
          <w:sz w:val="24"/>
        </w:rPr>
      </w:pPr>
    </w:p>
    <w:p w:rsidR="00205ADB" w:rsidRPr="00205ADB" w:rsidRDefault="00C32A8C" w:rsidP="00205ADB">
      <w:pPr>
        <w:jc w:val="both"/>
        <w:rPr>
          <w:rFonts w:ascii="Arial" w:hAnsi="Arial" w:cs="Arial"/>
          <w:sz w:val="24"/>
        </w:rPr>
      </w:pPr>
      <w:r>
        <w:rPr>
          <w:rFonts w:ascii="Arial" w:hAnsi="Arial" w:cs="Arial"/>
          <w:sz w:val="24"/>
        </w:rPr>
        <w:t>L</w:t>
      </w:r>
      <w:r w:rsidR="007659B3" w:rsidRPr="007659B3">
        <w:rPr>
          <w:rFonts w:ascii="Arial" w:hAnsi="Arial" w:cs="Arial"/>
          <w:sz w:val="24"/>
        </w:rPr>
        <w:t xml:space="preserve">a construcción </w:t>
      </w:r>
      <w:r w:rsidR="007659B3">
        <w:rPr>
          <w:rFonts w:ascii="Arial" w:hAnsi="Arial" w:cs="Arial"/>
          <w:sz w:val="24"/>
        </w:rPr>
        <w:t>d</w:t>
      </w:r>
      <w:r w:rsidR="007659B3" w:rsidRPr="007659B3">
        <w:rPr>
          <w:rFonts w:ascii="Arial" w:hAnsi="Arial" w:cs="Arial"/>
          <w:sz w:val="24"/>
        </w:rPr>
        <w:t xml:space="preserve">el Plan estratégico institucional </w:t>
      </w:r>
      <w:r w:rsidR="007659B3">
        <w:rPr>
          <w:rFonts w:ascii="Arial" w:hAnsi="Arial" w:cs="Arial"/>
          <w:sz w:val="24"/>
        </w:rPr>
        <w:t>“</w:t>
      </w:r>
      <w:r w:rsidR="00022B83">
        <w:rPr>
          <w:rFonts w:ascii="Arial" w:hAnsi="Arial" w:cs="Arial"/>
          <w:sz w:val="24"/>
        </w:rPr>
        <w:t>INTENALCO Educando para la Paz</w:t>
      </w:r>
      <w:r w:rsidR="007659B3">
        <w:rPr>
          <w:rFonts w:ascii="Arial" w:hAnsi="Arial" w:cs="Arial"/>
          <w:sz w:val="24"/>
        </w:rPr>
        <w:t>”</w:t>
      </w:r>
      <w:r w:rsidR="005968D6">
        <w:rPr>
          <w:rFonts w:ascii="Arial" w:hAnsi="Arial" w:cs="Arial"/>
          <w:sz w:val="24"/>
        </w:rPr>
        <w:t xml:space="preserve"> </w:t>
      </w:r>
      <w:r>
        <w:rPr>
          <w:rFonts w:ascii="Arial" w:hAnsi="Arial" w:cs="Arial"/>
          <w:sz w:val="24"/>
        </w:rPr>
        <w:t xml:space="preserve">se realizó </w:t>
      </w:r>
      <w:r w:rsidR="005968D6">
        <w:rPr>
          <w:rFonts w:ascii="Arial" w:hAnsi="Arial" w:cs="Arial"/>
          <w:sz w:val="24"/>
        </w:rPr>
        <w:t>mediante un proceso participativo</w:t>
      </w:r>
      <w:r w:rsidR="007659B3">
        <w:rPr>
          <w:rFonts w:ascii="Arial" w:hAnsi="Arial" w:cs="Arial"/>
          <w:sz w:val="24"/>
        </w:rPr>
        <w:t xml:space="preserve">, </w:t>
      </w:r>
      <w:r w:rsidR="005968D6">
        <w:rPr>
          <w:rFonts w:ascii="Arial" w:hAnsi="Arial" w:cs="Arial"/>
          <w:sz w:val="24"/>
        </w:rPr>
        <w:t>el cual tiene como objetivo fijar</w:t>
      </w:r>
      <w:r w:rsidR="007659B3" w:rsidRPr="007659B3">
        <w:rPr>
          <w:rFonts w:ascii="Arial" w:hAnsi="Arial" w:cs="Arial"/>
          <w:sz w:val="24"/>
        </w:rPr>
        <w:t xml:space="preserve">  el derrotero </w:t>
      </w:r>
      <w:r w:rsidR="007659B3">
        <w:rPr>
          <w:rFonts w:ascii="Arial" w:hAnsi="Arial" w:cs="Arial"/>
          <w:sz w:val="24"/>
        </w:rPr>
        <w:t xml:space="preserve">institucional </w:t>
      </w:r>
      <w:r w:rsidR="005968D6">
        <w:rPr>
          <w:rFonts w:ascii="Arial" w:hAnsi="Arial" w:cs="Arial"/>
          <w:sz w:val="24"/>
        </w:rPr>
        <w:t>hasta la vigencia</w:t>
      </w:r>
      <w:r w:rsidR="007659B3" w:rsidRPr="007659B3">
        <w:rPr>
          <w:rFonts w:ascii="Arial" w:hAnsi="Arial" w:cs="Arial"/>
          <w:sz w:val="24"/>
        </w:rPr>
        <w:t xml:space="preserve"> 20</w:t>
      </w:r>
      <w:r w:rsidR="00022B83">
        <w:rPr>
          <w:rFonts w:ascii="Arial" w:hAnsi="Arial" w:cs="Arial"/>
          <w:sz w:val="24"/>
        </w:rPr>
        <w:t>19</w:t>
      </w:r>
      <w:r w:rsidR="005968D6">
        <w:rPr>
          <w:rFonts w:ascii="Arial" w:hAnsi="Arial" w:cs="Arial"/>
          <w:sz w:val="24"/>
        </w:rPr>
        <w:t>;</w:t>
      </w:r>
      <w:r w:rsidR="007659B3" w:rsidRPr="007659B3">
        <w:rPr>
          <w:rFonts w:ascii="Arial" w:hAnsi="Arial" w:cs="Arial"/>
          <w:sz w:val="24"/>
        </w:rPr>
        <w:t xml:space="preserve"> se definieron consensualmente las orientaciones y objetivos estratégicos, que a través de la formulación del diagnóstico estratégico  considerando  factores internos y externos, </w:t>
      </w:r>
      <w:r w:rsidR="00205ADB">
        <w:rPr>
          <w:rFonts w:ascii="Arial" w:hAnsi="Arial" w:cs="Arial"/>
          <w:sz w:val="24"/>
        </w:rPr>
        <w:t xml:space="preserve">dentro de los siguientes supuestos analizados que </w:t>
      </w:r>
      <w:r w:rsidR="00205ADB" w:rsidRPr="00C32A8C">
        <w:rPr>
          <w:rFonts w:ascii="Arial" w:eastAsia="+mn-ea" w:hAnsi="Arial" w:cs="Arial"/>
          <w:color w:val="000000"/>
          <w:kern w:val="24"/>
          <w:sz w:val="24"/>
          <w:szCs w:val="24"/>
          <w:lang w:val="es-MX" w:eastAsia="es-CO"/>
        </w:rPr>
        <w:t>se configuraran alrededor de los estados futuros (escenarios) que se pretenden describir. Se plantearán cuatro escenarios: el pesimista, el tendencial, el escenario apuesta y el optimista. De igual manera, se definen las hipótesis para cada una de las variables externas o inte</w:t>
      </w:r>
      <w:r w:rsidR="00205ADB">
        <w:rPr>
          <w:rFonts w:ascii="Arial" w:eastAsia="+mn-ea" w:hAnsi="Arial" w:cs="Arial"/>
          <w:color w:val="000000"/>
          <w:kern w:val="24"/>
          <w:sz w:val="24"/>
          <w:szCs w:val="24"/>
          <w:lang w:val="es-MX" w:eastAsia="es-CO"/>
        </w:rPr>
        <w:t>rnas que influyen en esos estad</w:t>
      </w:r>
      <w:r w:rsidR="00205ADB" w:rsidRPr="00C32A8C">
        <w:rPr>
          <w:rFonts w:ascii="Arial" w:eastAsia="+mn-ea" w:hAnsi="Arial" w:cs="Arial"/>
          <w:color w:val="000000"/>
          <w:kern w:val="24"/>
          <w:sz w:val="24"/>
          <w:szCs w:val="24"/>
          <w:lang w:val="es-MX" w:eastAsia="es-CO"/>
        </w:rPr>
        <w:t>os futuros que se describirán.</w:t>
      </w:r>
    </w:p>
    <w:p w:rsidR="00205ADB" w:rsidRPr="00C32A8C" w:rsidRDefault="00205ADB" w:rsidP="00205ADB">
      <w:pPr>
        <w:kinsoku w:val="0"/>
        <w:overflowPunct w:val="0"/>
        <w:spacing w:after="0" w:line="240" w:lineRule="auto"/>
        <w:ind w:left="720"/>
        <w:contextualSpacing/>
        <w:jc w:val="both"/>
        <w:textAlignment w:val="baseline"/>
        <w:rPr>
          <w:rFonts w:ascii="Arial" w:eastAsia="Times New Roman" w:hAnsi="Arial" w:cs="Arial"/>
          <w:sz w:val="24"/>
          <w:szCs w:val="24"/>
          <w:lang w:eastAsia="es-CO"/>
        </w:rPr>
      </w:pPr>
    </w:p>
    <w:p w:rsidR="00205ADB" w:rsidRPr="00205ADB" w:rsidRDefault="00205ADB" w:rsidP="00205ADB">
      <w:pPr>
        <w:numPr>
          <w:ilvl w:val="0"/>
          <w:numId w:val="21"/>
        </w:numPr>
        <w:tabs>
          <w:tab w:val="left" w:pos="720"/>
        </w:tabs>
        <w:kinsoku w:val="0"/>
        <w:overflowPunct w:val="0"/>
        <w:spacing w:after="0" w:line="240" w:lineRule="auto"/>
        <w:contextualSpacing/>
        <w:jc w:val="both"/>
        <w:textAlignment w:val="baseline"/>
        <w:rPr>
          <w:rFonts w:ascii="Arial" w:eastAsia="Times New Roman" w:hAnsi="Arial" w:cs="Arial"/>
          <w:sz w:val="24"/>
          <w:szCs w:val="24"/>
          <w:lang w:eastAsia="es-CO"/>
        </w:rPr>
      </w:pPr>
      <w:r w:rsidRPr="00C32A8C">
        <w:rPr>
          <w:rFonts w:ascii="Arial" w:eastAsia="+mn-ea" w:hAnsi="Arial" w:cs="Arial"/>
          <w:color w:val="000000"/>
          <w:kern w:val="24"/>
          <w:sz w:val="24"/>
          <w:szCs w:val="24"/>
          <w:u w:val="single"/>
          <w:lang w:val="es-MX" w:eastAsia="es-CO"/>
        </w:rPr>
        <w:t>Supuesto I:</w:t>
      </w:r>
      <w:r w:rsidRPr="00C32A8C">
        <w:rPr>
          <w:rFonts w:ascii="Arial" w:eastAsia="+mn-ea" w:hAnsi="Arial" w:cs="Arial"/>
          <w:color w:val="000000"/>
          <w:kern w:val="24"/>
          <w:sz w:val="24"/>
          <w:szCs w:val="24"/>
          <w:lang w:val="es-MX" w:eastAsia="es-CO"/>
        </w:rPr>
        <w:t xml:space="preserve"> </w:t>
      </w:r>
      <w:r w:rsidRPr="00C32A8C">
        <w:rPr>
          <w:rFonts w:ascii="Arial" w:eastAsia="+mn-ea" w:hAnsi="Arial" w:cs="Arial"/>
          <w:b/>
          <w:bCs/>
          <w:color w:val="000000"/>
          <w:kern w:val="24"/>
          <w:sz w:val="24"/>
          <w:szCs w:val="24"/>
          <w:u w:val="single"/>
          <w:lang w:val="es-MX" w:eastAsia="es-CO"/>
        </w:rPr>
        <w:t>Hace referencia al escenario pesimista</w:t>
      </w:r>
      <w:r w:rsidRPr="00C32A8C">
        <w:rPr>
          <w:rFonts w:ascii="Arial" w:eastAsia="+mn-ea" w:hAnsi="Arial" w:cs="Arial"/>
          <w:color w:val="000000"/>
          <w:kern w:val="24"/>
          <w:sz w:val="24"/>
          <w:szCs w:val="24"/>
          <w:lang w:val="es-MX" w:eastAsia="es-CO"/>
        </w:rPr>
        <w:t>, se define como un estado completamente indeseable para la institución y en el cual confluyen situaciones adversas de orden interno y externo. Nombre del Escenario: “La penumbra”</w:t>
      </w:r>
    </w:p>
    <w:p w:rsidR="00205ADB" w:rsidRPr="00205ADB" w:rsidRDefault="00205ADB" w:rsidP="00205ADB">
      <w:pPr>
        <w:kinsoku w:val="0"/>
        <w:overflowPunct w:val="0"/>
        <w:spacing w:after="0" w:line="240" w:lineRule="auto"/>
        <w:contextualSpacing/>
        <w:jc w:val="both"/>
        <w:textAlignment w:val="baseline"/>
        <w:rPr>
          <w:rFonts w:ascii="Arial" w:eastAsia="Times New Roman" w:hAnsi="Arial" w:cs="Arial"/>
          <w:sz w:val="24"/>
          <w:szCs w:val="24"/>
          <w:lang w:eastAsia="es-CO"/>
        </w:rPr>
      </w:pPr>
    </w:p>
    <w:p w:rsidR="00205ADB" w:rsidRPr="00205ADB" w:rsidRDefault="00205ADB" w:rsidP="00205ADB">
      <w:pPr>
        <w:numPr>
          <w:ilvl w:val="0"/>
          <w:numId w:val="21"/>
        </w:numPr>
        <w:tabs>
          <w:tab w:val="left" w:pos="720"/>
        </w:tabs>
        <w:kinsoku w:val="0"/>
        <w:overflowPunct w:val="0"/>
        <w:spacing w:after="0" w:line="240" w:lineRule="auto"/>
        <w:contextualSpacing/>
        <w:jc w:val="both"/>
        <w:textAlignment w:val="baseline"/>
        <w:rPr>
          <w:rFonts w:ascii="Arial" w:eastAsia="Times New Roman" w:hAnsi="Arial" w:cs="Arial"/>
          <w:sz w:val="24"/>
          <w:szCs w:val="24"/>
          <w:lang w:eastAsia="es-CO"/>
        </w:rPr>
      </w:pPr>
      <w:r w:rsidRPr="00C32A8C">
        <w:rPr>
          <w:rFonts w:ascii="Arial" w:eastAsia="+mn-ea" w:hAnsi="Arial" w:cs="Arial"/>
          <w:color w:val="000000"/>
          <w:kern w:val="24"/>
          <w:sz w:val="24"/>
          <w:szCs w:val="24"/>
          <w:u w:val="single"/>
          <w:lang w:val="es-MX" w:eastAsia="es-CO"/>
        </w:rPr>
        <w:t>Supuesto II:</w:t>
      </w:r>
      <w:r w:rsidRPr="00C32A8C">
        <w:rPr>
          <w:rFonts w:ascii="Arial" w:eastAsia="+mn-ea" w:hAnsi="Arial" w:cs="Arial"/>
          <w:color w:val="000000"/>
          <w:kern w:val="24"/>
          <w:sz w:val="24"/>
          <w:szCs w:val="24"/>
          <w:lang w:val="es-MX" w:eastAsia="es-CO"/>
        </w:rPr>
        <w:t xml:space="preserve"> </w:t>
      </w:r>
      <w:r w:rsidRPr="00C32A8C">
        <w:rPr>
          <w:rFonts w:ascii="Arial" w:eastAsia="+mn-ea" w:hAnsi="Arial" w:cs="Arial"/>
          <w:b/>
          <w:bCs/>
          <w:color w:val="000000"/>
          <w:kern w:val="24"/>
          <w:sz w:val="24"/>
          <w:szCs w:val="24"/>
          <w:u w:val="single"/>
          <w:lang w:val="es-MX" w:eastAsia="es-CO"/>
        </w:rPr>
        <w:t>Hace referencia al escenario tendencial</w:t>
      </w:r>
      <w:r w:rsidRPr="00C32A8C">
        <w:rPr>
          <w:rFonts w:ascii="Arial" w:eastAsia="+mn-ea" w:hAnsi="Arial" w:cs="Arial"/>
          <w:color w:val="000000"/>
          <w:kern w:val="24"/>
          <w:sz w:val="24"/>
          <w:szCs w:val="24"/>
          <w:lang w:val="es-MX" w:eastAsia="es-CO"/>
        </w:rPr>
        <w:t>, se define como aquel en el cual no se hace ningún tipo de esfuerzo por alcanzar el mejoramiento de las condiciones iniciales. Nombre del  Escenario: “El paisaje”</w:t>
      </w:r>
    </w:p>
    <w:p w:rsidR="00205ADB" w:rsidRPr="00C32A8C" w:rsidRDefault="00205ADB" w:rsidP="00205ADB">
      <w:pPr>
        <w:kinsoku w:val="0"/>
        <w:overflowPunct w:val="0"/>
        <w:spacing w:after="0" w:line="240" w:lineRule="auto"/>
        <w:contextualSpacing/>
        <w:jc w:val="both"/>
        <w:textAlignment w:val="baseline"/>
        <w:rPr>
          <w:rFonts w:ascii="Arial" w:eastAsia="Times New Roman" w:hAnsi="Arial" w:cs="Arial"/>
          <w:sz w:val="24"/>
          <w:szCs w:val="24"/>
          <w:lang w:eastAsia="es-CO"/>
        </w:rPr>
      </w:pPr>
    </w:p>
    <w:p w:rsidR="00205ADB" w:rsidRPr="00205ADB" w:rsidRDefault="00205ADB" w:rsidP="00205ADB">
      <w:pPr>
        <w:numPr>
          <w:ilvl w:val="0"/>
          <w:numId w:val="21"/>
        </w:numPr>
        <w:tabs>
          <w:tab w:val="left" w:pos="720"/>
        </w:tabs>
        <w:kinsoku w:val="0"/>
        <w:overflowPunct w:val="0"/>
        <w:spacing w:after="0" w:line="240" w:lineRule="auto"/>
        <w:contextualSpacing/>
        <w:jc w:val="both"/>
        <w:textAlignment w:val="baseline"/>
        <w:rPr>
          <w:rFonts w:ascii="Arial" w:eastAsia="Times New Roman" w:hAnsi="Arial" w:cs="Arial"/>
          <w:sz w:val="24"/>
          <w:szCs w:val="24"/>
          <w:lang w:eastAsia="es-CO"/>
        </w:rPr>
      </w:pPr>
      <w:r w:rsidRPr="00C32A8C">
        <w:rPr>
          <w:rFonts w:ascii="Arial" w:eastAsia="+mn-ea" w:hAnsi="Arial" w:cs="Arial"/>
          <w:color w:val="000000"/>
          <w:kern w:val="24"/>
          <w:sz w:val="24"/>
          <w:szCs w:val="24"/>
          <w:u w:val="single"/>
          <w:lang w:val="es-MX" w:eastAsia="es-CO"/>
        </w:rPr>
        <w:t>Supuesto III:</w:t>
      </w:r>
      <w:r w:rsidRPr="00C32A8C">
        <w:rPr>
          <w:rFonts w:ascii="Arial" w:eastAsia="+mn-ea" w:hAnsi="Arial" w:cs="Arial"/>
          <w:color w:val="000000"/>
          <w:kern w:val="24"/>
          <w:sz w:val="24"/>
          <w:szCs w:val="24"/>
          <w:lang w:val="es-MX" w:eastAsia="es-CO"/>
        </w:rPr>
        <w:t xml:space="preserve"> Se define como aquel </w:t>
      </w:r>
      <w:r w:rsidRPr="00C32A8C">
        <w:rPr>
          <w:rFonts w:ascii="Arial" w:eastAsia="+mn-ea" w:hAnsi="Arial" w:cs="Arial"/>
          <w:b/>
          <w:bCs/>
          <w:color w:val="000000"/>
          <w:kern w:val="24"/>
          <w:sz w:val="24"/>
          <w:szCs w:val="24"/>
          <w:u w:val="single"/>
          <w:lang w:val="es-MX" w:eastAsia="es-CO"/>
        </w:rPr>
        <w:t>cercano al ideal pero aún es posible</w:t>
      </w:r>
      <w:r w:rsidRPr="00C32A8C">
        <w:rPr>
          <w:rFonts w:ascii="Arial" w:eastAsia="+mn-ea" w:hAnsi="Arial" w:cs="Arial"/>
          <w:color w:val="000000"/>
          <w:kern w:val="24"/>
          <w:sz w:val="24"/>
          <w:szCs w:val="24"/>
          <w:lang w:val="es-MX" w:eastAsia="es-CO"/>
        </w:rPr>
        <w:t>. Nombre del  Escenario: “Luna de Miel”</w:t>
      </w:r>
    </w:p>
    <w:p w:rsidR="00205ADB" w:rsidRPr="00C32A8C" w:rsidRDefault="00205ADB" w:rsidP="00205ADB">
      <w:pPr>
        <w:kinsoku w:val="0"/>
        <w:overflowPunct w:val="0"/>
        <w:spacing w:after="0" w:line="240" w:lineRule="auto"/>
        <w:contextualSpacing/>
        <w:jc w:val="both"/>
        <w:textAlignment w:val="baseline"/>
        <w:rPr>
          <w:rFonts w:ascii="Arial" w:eastAsia="Times New Roman" w:hAnsi="Arial" w:cs="Arial"/>
          <w:sz w:val="24"/>
          <w:szCs w:val="24"/>
          <w:lang w:eastAsia="es-CO"/>
        </w:rPr>
      </w:pPr>
    </w:p>
    <w:p w:rsidR="00205ADB" w:rsidRPr="00C32A8C" w:rsidRDefault="00205ADB" w:rsidP="00205ADB">
      <w:pPr>
        <w:numPr>
          <w:ilvl w:val="0"/>
          <w:numId w:val="21"/>
        </w:numPr>
        <w:tabs>
          <w:tab w:val="left" w:pos="720"/>
        </w:tabs>
        <w:kinsoku w:val="0"/>
        <w:overflowPunct w:val="0"/>
        <w:spacing w:after="0" w:line="240" w:lineRule="auto"/>
        <w:contextualSpacing/>
        <w:jc w:val="both"/>
        <w:textAlignment w:val="baseline"/>
        <w:rPr>
          <w:rFonts w:ascii="Arial" w:eastAsia="Times New Roman" w:hAnsi="Arial" w:cs="Arial"/>
          <w:sz w:val="24"/>
          <w:szCs w:val="24"/>
          <w:lang w:eastAsia="es-CO"/>
        </w:rPr>
      </w:pPr>
      <w:r w:rsidRPr="00C32A8C">
        <w:rPr>
          <w:rFonts w:ascii="Arial" w:eastAsia="+mn-ea" w:hAnsi="Arial" w:cs="Arial"/>
          <w:color w:val="000000"/>
          <w:kern w:val="24"/>
          <w:sz w:val="24"/>
          <w:szCs w:val="24"/>
          <w:u w:val="single"/>
          <w:lang w:val="es-MX" w:eastAsia="es-CO"/>
        </w:rPr>
        <w:t>Supuesto IV:</w:t>
      </w:r>
      <w:r w:rsidRPr="00C32A8C">
        <w:rPr>
          <w:rFonts w:ascii="Arial" w:eastAsia="+mn-ea" w:hAnsi="Arial" w:cs="Arial"/>
          <w:color w:val="000000"/>
          <w:kern w:val="24"/>
          <w:sz w:val="24"/>
          <w:szCs w:val="24"/>
          <w:lang w:val="es-MX" w:eastAsia="es-CO"/>
        </w:rPr>
        <w:t xml:space="preserve"> Hace referencia el escenario optimista: se define como el </w:t>
      </w:r>
      <w:r w:rsidRPr="00C32A8C">
        <w:rPr>
          <w:rFonts w:ascii="Arial" w:eastAsia="+mn-ea" w:hAnsi="Arial" w:cs="Arial"/>
          <w:b/>
          <w:bCs/>
          <w:color w:val="000000"/>
          <w:kern w:val="24"/>
          <w:sz w:val="24"/>
          <w:szCs w:val="24"/>
          <w:u w:val="single"/>
          <w:lang w:val="es-MX" w:eastAsia="es-CO"/>
        </w:rPr>
        <w:t>estado ideal pero difícil de alcanzar</w:t>
      </w:r>
      <w:r w:rsidRPr="00C32A8C">
        <w:rPr>
          <w:rFonts w:ascii="Arial" w:eastAsia="+mn-ea" w:hAnsi="Arial" w:cs="Arial"/>
          <w:color w:val="000000"/>
          <w:kern w:val="24"/>
          <w:sz w:val="24"/>
          <w:szCs w:val="24"/>
          <w:lang w:val="es-MX" w:eastAsia="es-CO"/>
        </w:rPr>
        <w:t>. Nombre del Escenario: “Al final del Arco Iris”</w:t>
      </w:r>
    </w:p>
    <w:p w:rsidR="00205ADB" w:rsidRDefault="00205ADB" w:rsidP="007659B3">
      <w:pPr>
        <w:jc w:val="both"/>
        <w:rPr>
          <w:rFonts w:ascii="Arial" w:hAnsi="Arial" w:cs="Arial"/>
          <w:sz w:val="24"/>
        </w:rPr>
      </w:pPr>
    </w:p>
    <w:p w:rsidR="00205ADB" w:rsidRDefault="00205ADB" w:rsidP="007659B3">
      <w:pPr>
        <w:jc w:val="both"/>
        <w:rPr>
          <w:rFonts w:ascii="Arial" w:hAnsi="Arial" w:cs="Arial"/>
          <w:sz w:val="24"/>
        </w:rPr>
      </w:pPr>
      <w:r>
        <w:rPr>
          <w:rFonts w:ascii="Arial" w:hAnsi="Arial" w:cs="Arial"/>
          <w:sz w:val="24"/>
        </w:rPr>
        <w:t xml:space="preserve">Después del análisis de estos supuestos, dio como resultado el escenario </w:t>
      </w:r>
      <w:r w:rsidR="00022B83">
        <w:rPr>
          <w:rFonts w:ascii="Arial" w:hAnsi="Arial" w:cs="Arial"/>
          <w:sz w:val="24"/>
        </w:rPr>
        <w:t>óptimo</w:t>
      </w:r>
      <w:r>
        <w:rPr>
          <w:rFonts w:ascii="Arial" w:hAnsi="Arial" w:cs="Arial"/>
          <w:sz w:val="24"/>
        </w:rPr>
        <w:t xml:space="preserve"> hacia el cual está enfocado el Plan estratégico institucional 2016 – 2019 de Intenalco:</w:t>
      </w:r>
    </w:p>
    <w:p w:rsidR="00205ADB" w:rsidRDefault="00205ADB" w:rsidP="00205ADB">
      <w:pPr>
        <w:pStyle w:val="Prrafodelista"/>
        <w:numPr>
          <w:ilvl w:val="0"/>
          <w:numId w:val="19"/>
        </w:numPr>
        <w:jc w:val="both"/>
        <w:rPr>
          <w:rFonts w:ascii="Arial" w:hAnsi="Arial" w:cs="Arial"/>
          <w:sz w:val="24"/>
        </w:rPr>
      </w:pPr>
      <w:r w:rsidRPr="007659B3">
        <w:rPr>
          <w:rFonts w:ascii="Arial" w:hAnsi="Arial" w:cs="Arial"/>
          <w:sz w:val="24"/>
        </w:rPr>
        <w:t>En Intenalco todos sus miembros se asumen como personas en permanente formación y en este sentido se aúnan esfuerzos y recursos tanto Individuales como Institucionales. Capacitaciones generales y específicas, visitas frecuentes y pasantías en otras Instituciones del orden local, nacional e internacional son estrategias privilegiadas con miras a conocer y apropiar buenas prácticas. Las políticas para el desarrollo profesional del cuerpo directivo de Intenalco permiten a la alta dirección participar permanentemente en eventos y en procesos de interacción del orden internacional y nacional mientras que los mandos medios de dirección circunscriben estos ejercicios al nivel regional y nacional.</w:t>
      </w:r>
    </w:p>
    <w:p w:rsidR="00205ADB" w:rsidRPr="007659B3" w:rsidRDefault="00205ADB" w:rsidP="00205ADB">
      <w:pPr>
        <w:pStyle w:val="Prrafodelista"/>
        <w:jc w:val="both"/>
        <w:rPr>
          <w:rFonts w:ascii="Arial" w:hAnsi="Arial" w:cs="Arial"/>
          <w:sz w:val="24"/>
        </w:rPr>
      </w:pPr>
    </w:p>
    <w:p w:rsidR="00205ADB" w:rsidRDefault="00205ADB" w:rsidP="00205ADB">
      <w:pPr>
        <w:pStyle w:val="Prrafodelista"/>
        <w:numPr>
          <w:ilvl w:val="0"/>
          <w:numId w:val="19"/>
        </w:numPr>
        <w:jc w:val="both"/>
        <w:rPr>
          <w:rFonts w:ascii="Arial" w:hAnsi="Arial" w:cs="Arial"/>
          <w:sz w:val="24"/>
        </w:rPr>
      </w:pPr>
      <w:r w:rsidRPr="007659B3">
        <w:rPr>
          <w:rFonts w:ascii="Arial" w:hAnsi="Arial" w:cs="Arial"/>
          <w:sz w:val="24"/>
        </w:rPr>
        <w:t>Intenalco se define como una organización comprometida con la conservación y sostenibilidad del medio ambiente. Este compromiso se expresa ubicando al medio ambiente como eje central de sus procesos formativos y desarrollando políticas y prácticas institucionales explicitas y permanentes.</w:t>
      </w:r>
    </w:p>
    <w:p w:rsidR="00205ADB" w:rsidRPr="007659B3" w:rsidRDefault="00205ADB" w:rsidP="00205ADB">
      <w:pPr>
        <w:pStyle w:val="Prrafodelista"/>
        <w:rPr>
          <w:rFonts w:ascii="Arial" w:hAnsi="Arial" w:cs="Arial"/>
          <w:sz w:val="24"/>
        </w:rPr>
      </w:pPr>
    </w:p>
    <w:p w:rsidR="00205ADB" w:rsidRDefault="00205ADB" w:rsidP="00205ADB">
      <w:pPr>
        <w:pStyle w:val="Prrafodelista"/>
        <w:numPr>
          <w:ilvl w:val="0"/>
          <w:numId w:val="20"/>
        </w:numPr>
        <w:jc w:val="both"/>
        <w:rPr>
          <w:rFonts w:ascii="Arial" w:hAnsi="Arial" w:cs="Arial"/>
          <w:sz w:val="24"/>
        </w:rPr>
      </w:pPr>
      <w:r w:rsidRPr="007659B3">
        <w:rPr>
          <w:rFonts w:ascii="Arial" w:hAnsi="Arial" w:cs="Arial"/>
          <w:sz w:val="24"/>
        </w:rPr>
        <w:t>La oferta académica se reconoce por su calidad, pertinencia e innovación, este reconocimiento se concreta en la obtención de la acreditación nacional para algunos de ellos. Fruto de la excelencia alcanzada, los estudiantes de Intenalco obtienen promedios superiores a los nacionales en las pruebas censales que se realizan a nivel nacional, mientras que los egresados se vinculan laboralmente en tiempos y porcentajes que superan las tazas regionales.</w:t>
      </w:r>
    </w:p>
    <w:p w:rsidR="00205ADB" w:rsidRPr="007659B3" w:rsidRDefault="00205ADB" w:rsidP="00205ADB">
      <w:pPr>
        <w:pStyle w:val="Prrafodelista"/>
        <w:jc w:val="both"/>
        <w:rPr>
          <w:rFonts w:ascii="Arial" w:hAnsi="Arial" w:cs="Arial"/>
          <w:sz w:val="24"/>
        </w:rPr>
      </w:pPr>
    </w:p>
    <w:p w:rsidR="00205ADB" w:rsidRDefault="00205ADB" w:rsidP="00205ADB">
      <w:pPr>
        <w:pStyle w:val="Prrafodelista"/>
        <w:numPr>
          <w:ilvl w:val="0"/>
          <w:numId w:val="20"/>
        </w:numPr>
        <w:jc w:val="both"/>
        <w:rPr>
          <w:rFonts w:ascii="Arial" w:hAnsi="Arial" w:cs="Arial"/>
          <w:sz w:val="24"/>
        </w:rPr>
      </w:pPr>
      <w:r w:rsidRPr="007659B3">
        <w:rPr>
          <w:rFonts w:ascii="Arial" w:hAnsi="Arial" w:cs="Arial"/>
          <w:sz w:val="24"/>
        </w:rPr>
        <w:t>Intenalco desarrolla sus procesos investigativos con base en un cuerpo de investigadores con alta formación que se organizan alrededor de grupos y líneas de investigación. Cada grupo incorpora estudiantes, egresados y profesores que hacen investigación comprometida con la generación y aplicación de conocimiento. En esta dirección se cuenta con una estructura organizacional dedicada a potenciar y fortalecer los desarrollos investigativos de la Institución.</w:t>
      </w:r>
    </w:p>
    <w:p w:rsidR="00205ADB" w:rsidRPr="007659B3" w:rsidRDefault="00205ADB" w:rsidP="00205ADB">
      <w:pPr>
        <w:pStyle w:val="Prrafodelista"/>
        <w:rPr>
          <w:rFonts w:ascii="Arial" w:hAnsi="Arial" w:cs="Arial"/>
          <w:sz w:val="24"/>
        </w:rPr>
      </w:pPr>
    </w:p>
    <w:p w:rsidR="00205ADB" w:rsidRDefault="00205ADB" w:rsidP="00205ADB">
      <w:pPr>
        <w:pStyle w:val="Prrafodelista"/>
        <w:numPr>
          <w:ilvl w:val="0"/>
          <w:numId w:val="20"/>
        </w:numPr>
        <w:jc w:val="both"/>
        <w:rPr>
          <w:rFonts w:ascii="Arial" w:hAnsi="Arial" w:cs="Arial"/>
          <w:sz w:val="24"/>
        </w:rPr>
      </w:pPr>
      <w:r w:rsidRPr="007659B3">
        <w:rPr>
          <w:rFonts w:ascii="Arial" w:hAnsi="Arial" w:cs="Arial"/>
          <w:sz w:val="24"/>
        </w:rPr>
        <w:t>Para su funcionamiento y desarrollo Intenalco, privilegia el trabajo alrededor de macro procesos Institucionales que se soportan en funciones y responsabilidades claramente definidas, las cadenas de mando son explícitas y claras y el respeto por el conducto regular, si bien constituyen la garantía básica para la gobernabilidad institucional no se convierte en un obstáculo para la libre expresión o imposición de la autoridad sobre las iniciativas individuales.</w:t>
      </w:r>
    </w:p>
    <w:p w:rsidR="00205ADB" w:rsidRPr="007659B3" w:rsidRDefault="00205ADB" w:rsidP="00205ADB">
      <w:pPr>
        <w:pStyle w:val="Prrafodelista"/>
        <w:rPr>
          <w:rFonts w:ascii="Arial" w:hAnsi="Arial" w:cs="Arial"/>
          <w:sz w:val="24"/>
        </w:rPr>
      </w:pPr>
    </w:p>
    <w:p w:rsidR="00205ADB" w:rsidRDefault="00205ADB" w:rsidP="00205ADB">
      <w:pPr>
        <w:pStyle w:val="Prrafodelista"/>
        <w:numPr>
          <w:ilvl w:val="0"/>
          <w:numId w:val="20"/>
        </w:numPr>
        <w:jc w:val="both"/>
        <w:rPr>
          <w:rFonts w:ascii="Arial" w:hAnsi="Arial" w:cs="Arial"/>
          <w:sz w:val="24"/>
        </w:rPr>
      </w:pPr>
      <w:r w:rsidRPr="007659B3">
        <w:rPr>
          <w:rFonts w:ascii="Arial" w:hAnsi="Arial" w:cs="Arial"/>
          <w:sz w:val="24"/>
        </w:rPr>
        <w:t>La educación para el trabajo es un frente autónomo e independiente que se desarrolla en función de las necesidades identificadas en el sector productivo pero con capital intelectual que no necesariamente pertenece a Intenalco. El elemento que vincula este frente con la Institución es la Dirección de Extensión encargada de garantizar la legitimidad, validez y calidad de las ofertas que se implementan.</w:t>
      </w:r>
    </w:p>
    <w:p w:rsidR="00205ADB" w:rsidRPr="007659B3" w:rsidRDefault="00205ADB" w:rsidP="00205ADB">
      <w:pPr>
        <w:pStyle w:val="Prrafodelista"/>
        <w:rPr>
          <w:rFonts w:ascii="Arial" w:hAnsi="Arial" w:cs="Arial"/>
          <w:sz w:val="24"/>
        </w:rPr>
      </w:pPr>
    </w:p>
    <w:p w:rsidR="00205ADB" w:rsidRDefault="00205ADB" w:rsidP="00205ADB">
      <w:pPr>
        <w:pStyle w:val="Prrafodelista"/>
        <w:numPr>
          <w:ilvl w:val="0"/>
          <w:numId w:val="20"/>
        </w:numPr>
        <w:jc w:val="both"/>
        <w:rPr>
          <w:rFonts w:ascii="Arial" w:hAnsi="Arial" w:cs="Arial"/>
          <w:sz w:val="24"/>
        </w:rPr>
      </w:pPr>
      <w:r w:rsidRPr="007659B3">
        <w:rPr>
          <w:rFonts w:ascii="Arial" w:hAnsi="Arial" w:cs="Arial"/>
          <w:sz w:val="24"/>
        </w:rPr>
        <w:t>Reina en Intenalco un clima organizacional armónico y pletórico de posibilidades para que las personas puedan desarrollar sus proyectos personales y profesionales. La Información rigurosamente obtenida y adecuadamente sistematizada y organizada constituye el eje sobre el cual giran las decisiones institucionales. El orden, la claridad en los procedimientos y procesos así como la responsabilidad, la ética y el compromiso son valores distintivos del accionar al interior de la Institución</w:t>
      </w:r>
      <w:r>
        <w:rPr>
          <w:rFonts w:ascii="Arial" w:hAnsi="Arial" w:cs="Arial"/>
          <w:sz w:val="24"/>
        </w:rPr>
        <w:t>.</w:t>
      </w:r>
    </w:p>
    <w:p w:rsidR="00205ADB" w:rsidRPr="00205ADB" w:rsidRDefault="00205ADB" w:rsidP="00205ADB">
      <w:pPr>
        <w:pStyle w:val="Prrafodelista"/>
        <w:rPr>
          <w:rFonts w:ascii="Arial" w:hAnsi="Arial" w:cs="Arial"/>
          <w:sz w:val="24"/>
        </w:rPr>
      </w:pPr>
    </w:p>
    <w:p w:rsidR="00205ADB" w:rsidRPr="00205ADB" w:rsidRDefault="00205ADB" w:rsidP="00205ADB">
      <w:pPr>
        <w:jc w:val="both"/>
        <w:rPr>
          <w:rFonts w:ascii="Arial" w:hAnsi="Arial" w:cs="Arial"/>
          <w:sz w:val="24"/>
        </w:rPr>
      </w:pPr>
      <w:r>
        <w:rPr>
          <w:rFonts w:ascii="Arial" w:hAnsi="Arial" w:cs="Arial"/>
          <w:sz w:val="24"/>
        </w:rPr>
        <w:t>Este escenario, se verá materializado en cinco (5) frentes de desarrollo que a su vez tendrán estrategias, programas y proyectos a saber:</w:t>
      </w:r>
    </w:p>
    <w:p w:rsidR="00C32A8C" w:rsidRDefault="00C32A8C" w:rsidP="00C32A8C">
      <w:pPr>
        <w:jc w:val="both"/>
        <w:rPr>
          <w:rFonts w:ascii="Arial" w:hAnsi="Arial" w:cs="Arial"/>
          <w:sz w:val="24"/>
        </w:rPr>
      </w:pPr>
      <w:r>
        <w:rPr>
          <w:rFonts w:ascii="Arial" w:hAnsi="Arial" w:cs="Arial"/>
          <w:sz w:val="24"/>
        </w:rPr>
        <w:tab/>
        <w:t>1. Organización, administración y gestión</w:t>
      </w:r>
    </w:p>
    <w:p w:rsidR="00C32A8C" w:rsidRDefault="00C32A8C" w:rsidP="00C32A8C">
      <w:pPr>
        <w:jc w:val="both"/>
        <w:rPr>
          <w:rFonts w:ascii="Arial" w:hAnsi="Arial" w:cs="Arial"/>
          <w:sz w:val="24"/>
        </w:rPr>
      </w:pPr>
      <w:r>
        <w:rPr>
          <w:rFonts w:ascii="Arial" w:hAnsi="Arial" w:cs="Arial"/>
          <w:sz w:val="24"/>
        </w:rPr>
        <w:tab/>
        <w:t>2. Formación e inclusión social</w:t>
      </w:r>
    </w:p>
    <w:p w:rsidR="00C32A8C" w:rsidRDefault="00C32A8C" w:rsidP="00C32A8C">
      <w:pPr>
        <w:jc w:val="both"/>
        <w:rPr>
          <w:rFonts w:ascii="Arial" w:hAnsi="Arial" w:cs="Arial"/>
          <w:sz w:val="24"/>
        </w:rPr>
      </w:pPr>
      <w:r>
        <w:rPr>
          <w:rFonts w:ascii="Arial" w:hAnsi="Arial" w:cs="Arial"/>
          <w:sz w:val="24"/>
        </w:rPr>
        <w:tab/>
        <w:t>3. investigación formativa y aplicada</w:t>
      </w:r>
    </w:p>
    <w:p w:rsidR="00C32A8C" w:rsidRDefault="00C32A8C" w:rsidP="00C32A8C">
      <w:pPr>
        <w:jc w:val="both"/>
        <w:rPr>
          <w:rFonts w:ascii="Arial" w:hAnsi="Arial" w:cs="Arial"/>
          <w:sz w:val="24"/>
        </w:rPr>
      </w:pPr>
      <w:r>
        <w:rPr>
          <w:rFonts w:ascii="Arial" w:hAnsi="Arial" w:cs="Arial"/>
          <w:sz w:val="24"/>
        </w:rPr>
        <w:tab/>
        <w:t>4. Extensión y proyección social</w:t>
      </w:r>
    </w:p>
    <w:p w:rsidR="00C32A8C" w:rsidRDefault="00C32A8C" w:rsidP="00C32A8C">
      <w:pPr>
        <w:jc w:val="both"/>
        <w:rPr>
          <w:rFonts w:ascii="Arial" w:hAnsi="Arial" w:cs="Arial"/>
          <w:sz w:val="24"/>
        </w:rPr>
      </w:pPr>
      <w:r>
        <w:rPr>
          <w:rFonts w:ascii="Arial" w:hAnsi="Arial" w:cs="Arial"/>
          <w:sz w:val="24"/>
        </w:rPr>
        <w:tab/>
        <w:t>5. Bienestar institucional</w:t>
      </w:r>
    </w:p>
    <w:p w:rsidR="00022B83" w:rsidRDefault="00022B83" w:rsidP="00BC2439">
      <w:pPr>
        <w:pStyle w:val="Prrafodelista"/>
        <w:ind w:left="1080"/>
      </w:pPr>
    </w:p>
    <w:p w:rsidR="00C23295" w:rsidRDefault="00C23295" w:rsidP="00BC2439">
      <w:pPr>
        <w:pStyle w:val="Prrafodelista"/>
        <w:ind w:left="1080"/>
      </w:pPr>
    </w:p>
    <w:p w:rsidR="00CF7519" w:rsidRDefault="008334B0" w:rsidP="00CF7519">
      <w:pPr>
        <w:pStyle w:val="Ttulo1"/>
        <w:numPr>
          <w:ilvl w:val="0"/>
          <w:numId w:val="1"/>
        </w:numPr>
        <w:rPr>
          <w:rFonts w:ascii="Arial" w:hAnsi="Arial" w:cs="Arial"/>
          <w:color w:val="auto"/>
          <w:sz w:val="24"/>
          <w:szCs w:val="24"/>
        </w:rPr>
      </w:pPr>
      <w:bookmarkStart w:id="26" w:name="_Toc484598531"/>
      <w:r>
        <w:rPr>
          <w:rFonts w:ascii="Arial" w:hAnsi="Arial" w:cs="Arial"/>
          <w:color w:val="auto"/>
          <w:sz w:val="24"/>
          <w:szCs w:val="24"/>
        </w:rPr>
        <w:lastRenderedPageBreak/>
        <w:t>PLAN ESTRATÉGICO 2016</w:t>
      </w:r>
      <w:r w:rsidR="0081516B" w:rsidRPr="0081516B">
        <w:rPr>
          <w:rFonts w:ascii="Arial" w:hAnsi="Arial" w:cs="Arial"/>
          <w:color w:val="auto"/>
          <w:sz w:val="24"/>
          <w:szCs w:val="24"/>
        </w:rPr>
        <w:t xml:space="preserve"> – 2019: “</w:t>
      </w:r>
      <w:r w:rsidR="00982B3A">
        <w:rPr>
          <w:rFonts w:ascii="Arial" w:hAnsi="Arial" w:cs="Arial"/>
          <w:color w:val="auto"/>
          <w:sz w:val="24"/>
          <w:szCs w:val="24"/>
        </w:rPr>
        <w:t>INTENAL</w:t>
      </w:r>
      <w:r w:rsidR="00022B83">
        <w:rPr>
          <w:rFonts w:ascii="Arial" w:hAnsi="Arial" w:cs="Arial"/>
          <w:color w:val="auto"/>
          <w:sz w:val="24"/>
          <w:szCs w:val="24"/>
        </w:rPr>
        <w:t>CO Educando para la Paz</w:t>
      </w:r>
      <w:r w:rsidR="0081516B" w:rsidRPr="0081516B">
        <w:rPr>
          <w:rFonts w:ascii="Arial" w:hAnsi="Arial" w:cs="Arial"/>
          <w:color w:val="auto"/>
          <w:sz w:val="24"/>
          <w:szCs w:val="24"/>
        </w:rPr>
        <w:t>”</w:t>
      </w:r>
      <w:bookmarkEnd w:id="26"/>
    </w:p>
    <w:p w:rsidR="0081516B" w:rsidRDefault="0081516B" w:rsidP="0081516B"/>
    <w:p w:rsidR="0081516B" w:rsidRDefault="0081516B" w:rsidP="0081516B">
      <w:pPr>
        <w:pStyle w:val="Ttulo2"/>
        <w:numPr>
          <w:ilvl w:val="1"/>
          <w:numId w:val="1"/>
        </w:numPr>
        <w:rPr>
          <w:rFonts w:ascii="Arial" w:hAnsi="Arial" w:cs="Arial"/>
          <w:color w:val="auto"/>
          <w:sz w:val="24"/>
          <w:szCs w:val="24"/>
        </w:rPr>
      </w:pPr>
      <w:bookmarkStart w:id="27" w:name="_Toc484598532"/>
      <w:r w:rsidRPr="0081516B">
        <w:rPr>
          <w:rFonts w:ascii="Arial" w:hAnsi="Arial" w:cs="Arial"/>
          <w:color w:val="auto"/>
          <w:sz w:val="24"/>
          <w:szCs w:val="24"/>
        </w:rPr>
        <w:t xml:space="preserve">Objetivos </w:t>
      </w:r>
      <w:r w:rsidR="004E4E45">
        <w:rPr>
          <w:rFonts w:ascii="Arial" w:hAnsi="Arial" w:cs="Arial"/>
          <w:color w:val="auto"/>
          <w:sz w:val="24"/>
          <w:szCs w:val="24"/>
        </w:rPr>
        <w:t>Estratégicos al 2019.</w:t>
      </w:r>
      <w:bookmarkEnd w:id="27"/>
    </w:p>
    <w:p w:rsidR="0081516B" w:rsidRPr="0081516B" w:rsidRDefault="0081516B" w:rsidP="0081516B"/>
    <w:p w:rsidR="001359C2" w:rsidRDefault="0081516B" w:rsidP="0081516B">
      <w:pPr>
        <w:pStyle w:val="Prrafodelista"/>
        <w:jc w:val="both"/>
        <w:rPr>
          <w:rFonts w:ascii="Arial" w:hAnsi="Arial" w:cs="Arial"/>
          <w:sz w:val="24"/>
          <w:szCs w:val="24"/>
        </w:rPr>
      </w:pPr>
      <w:r w:rsidRPr="0081516B">
        <w:rPr>
          <w:rFonts w:ascii="Arial" w:hAnsi="Arial" w:cs="Arial"/>
          <w:b/>
          <w:sz w:val="24"/>
          <w:szCs w:val="24"/>
        </w:rPr>
        <w:t>1.</w:t>
      </w:r>
      <w:r w:rsidRPr="0081516B">
        <w:rPr>
          <w:rFonts w:ascii="Arial" w:hAnsi="Arial" w:cs="Arial"/>
          <w:sz w:val="24"/>
          <w:szCs w:val="24"/>
        </w:rPr>
        <w:t xml:space="preserve"> </w:t>
      </w:r>
      <w:r w:rsidR="000905C5">
        <w:rPr>
          <w:rFonts w:ascii="Arial" w:hAnsi="Arial" w:cs="Arial"/>
          <w:b/>
          <w:sz w:val="24"/>
          <w:szCs w:val="24"/>
        </w:rPr>
        <w:t xml:space="preserve">Organización Administración y gestión: </w:t>
      </w:r>
      <w:r w:rsidR="004E4E45" w:rsidRPr="004E4E45">
        <w:rPr>
          <w:rFonts w:ascii="Arial" w:hAnsi="Arial" w:cs="Arial"/>
          <w:sz w:val="24"/>
          <w:szCs w:val="24"/>
        </w:rPr>
        <w:t>Establecer una estructura organizacional ágil y eficaz, soportada en procesos y procedimientos claros y eficientes, que propicie la toma de decisiones estratégicas de manera oportuna y soportada en información sistemática y rigurosamente obtenida; en un marco de optimización de recursos con capacidad de transformase, adaptarse y responder de forma ágil y oportuna a las necesidades del entorno, para el logro de los objetivos del estado.</w:t>
      </w:r>
    </w:p>
    <w:p w:rsidR="0081516B" w:rsidRDefault="0081516B" w:rsidP="0081516B">
      <w:pPr>
        <w:pStyle w:val="Prrafodelista"/>
        <w:jc w:val="both"/>
        <w:rPr>
          <w:rFonts w:ascii="Arial" w:hAnsi="Arial" w:cs="Arial"/>
          <w:sz w:val="24"/>
          <w:szCs w:val="24"/>
        </w:rPr>
      </w:pPr>
    </w:p>
    <w:p w:rsidR="0081516B" w:rsidRDefault="008F04BE" w:rsidP="0081516B">
      <w:pPr>
        <w:pStyle w:val="Prrafodelista"/>
        <w:jc w:val="both"/>
        <w:rPr>
          <w:rFonts w:ascii="Arial" w:hAnsi="Arial" w:cs="Arial"/>
          <w:sz w:val="24"/>
          <w:szCs w:val="24"/>
        </w:rPr>
      </w:pPr>
      <w:r>
        <w:rPr>
          <w:rFonts w:ascii="Arial" w:hAnsi="Arial" w:cs="Arial"/>
          <w:b/>
          <w:sz w:val="24"/>
          <w:szCs w:val="24"/>
        </w:rPr>
        <w:t>2</w:t>
      </w:r>
      <w:r w:rsidR="0081516B">
        <w:rPr>
          <w:rFonts w:ascii="Arial" w:hAnsi="Arial" w:cs="Arial"/>
          <w:b/>
          <w:sz w:val="24"/>
          <w:szCs w:val="24"/>
        </w:rPr>
        <w:t xml:space="preserve">. </w:t>
      </w:r>
      <w:r w:rsidR="000905C5">
        <w:rPr>
          <w:rFonts w:ascii="Arial" w:hAnsi="Arial" w:cs="Arial"/>
          <w:b/>
          <w:sz w:val="24"/>
          <w:szCs w:val="24"/>
        </w:rPr>
        <w:t xml:space="preserve">Formación y ampliación de cobertura: </w:t>
      </w:r>
      <w:r w:rsidR="004E4E45" w:rsidRPr="004E4E45">
        <w:rPr>
          <w:rFonts w:ascii="Arial" w:hAnsi="Arial" w:cs="Arial"/>
          <w:sz w:val="24"/>
          <w:szCs w:val="24"/>
        </w:rPr>
        <w:t>Desarrollar oferta formativa innovadora y pertinente en ambientes que favorecen el trabajo autónomo y con uso intensivo de Tecnologías de la comunicación y la información que generen condiciones para la ampliación de cobertura bajo principios de calidad y eficiencia.</w:t>
      </w:r>
    </w:p>
    <w:p w:rsidR="008F04BE" w:rsidRDefault="008F04BE" w:rsidP="0081516B">
      <w:pPr>
        <w:pStyle w:val="Prrafodelista"/>
        <w:jc w:val="both"/>
        <w:rPr>
          <w:rFonts w:ascii="Arial" w:hAnsi="Arial" w:cs="Arial"/>
          <w:sz w:val="24"/>
          <w:szCs w:val="24"/>
        </w:rPr>
      </w:pPr>
    </w:p>
    <w:p w:rsidR="0081516B" w:rsidRDefault="008F04BE" w:rsidP="0081516B">
      <w:pPr>
        <w:pStyle w:val="Prrafodelista"/>
        <w:jc w:val="both"/>
        <w:rPr>
          <w:rFonts w:ascii="Arial" w:hAnsi="Arial" w:cs="Arial"/>
          <w:sz w:val="24"/>
          <w:szCs w:val="24"/>
        </w:rPr>
      </w:pPr>
      <w:r>
        <w:rPr>
          <w:rFonts w:ascii="Arial" w:hAnsi="Arial" w:cs="Arial"/>
          <w:b/>
          <w:sz w:val="24"/>
          <w:szCs w:val="24"/>
        </w:rPr>
        <w:t>3</w:t>
      </w:r>
      <w:r w:rsidR="0081516B">
        <w:rPr>
          <w:rFonts w:ascii="Arial" w:hAnsi="Arial" w:cs="Arial"/>
          <w:b/>
          <w:sz w:val="24"/>
          <w:szCs w:val="24"/>
        </w:rPr>
        <w:t xml:space="preserve">. </w:t>
      </w:r>
      <w:r w:rsidR="000905C5">
        <w:rPr>
          <w:rFonts w:ascii="Arial" w:hAnsi="Arial" w:cs="Arial"/>
          <w:b/>
          <w:sz w:val="24"/>
          <w:szCs w:val="24"/>
        </w:rPr>
        <w:t xml:space="preserve">Investigación formativa y aplicada: </w:t>
      </w:r>
      <w:r w:rsidR="004E4E45" w:rsidRPr="004E4E45">
        <w:rPr>
          <w:rFonts w:ascii="Arial" w:hAnsi="Arial" w:cs="Arial"/>
          <w:sz w:val="24"/>
          <w:szCs w:val="24"/>
        </w:rPr>
        <w:t>Enriquecer los contenidos académicos con la apropiación, aplicación y generación de nuevo conocimiento.</w:t>
      </w:r>
    </w:p>
    <w:p w:rsidR="004E4E45" w:rsidRDefault="004E4E45" w:rsidP="0081516B">
      <w:pPr>
        <w:pStyle w:val="Prrafodelista"/>
        <w:jc w:val="both"/>
        <w:rPr>
          <w:rFonts w:ascii="Arial" w:hAnsi="Arial" w:cs="Arial"/>
          <w:b/>
          <w:sz w:val="24"/>
          <w:szCs w:val="24"/>
        </w:rPr>
      </w:pPr>
    </w:p>
    <w:p w:rsidR="0081516B" w:rsidRDefault="008F04BE" w:rsidP="0081516B">
      <w:pPr>
        <w:pStyle w:val="Prrafodelista"/>
        <w:jc w:val="both"/>
        <w:rPr>
          <w:rFonts w:ascii="Arial" w:hAnsi="Arial" w:cs="Arial"/>
          <w:sz w:val="24"/>
          <w:szCs w:val="24"/>
        </w:rPr>
      </w:pPr>
      <w:r>
        <w:rPr>
          <w:rFonts w:ascii="Arial" w:hAnsi="Arial" w:cs="Arial"/>
          <w:b/>
          <w:sz w:val="24"/>
          <w:szCs w:val="24"/>
        </w:rPr>
        <w:t>4</w:t>
      </w:r>
      <w:r w:rsidR="0081516B">
        <w:rPr>
          <w:rFonts w:ascii="Arial" w:hAnsi="Arial" w:cs="Arial"/>
          <w:b/>
          <w:sz w:val="24"/>
          <w:szCs w:val="24"/>
        </w:rPr>
        <w:t xml:space="preserve">. </w:t>
      </w:r>
      <w:r w:rsidR="000905C5">
        <w:rPr>
          <w:rFonts w:ascii="Arial" w:hAnsi="Arial" w:cs="Arial"/>
          <w:b/>
          <w:sz w:val="24"/>
          <w:szCs w:val="24"/>
        </w:rPr>
        <w:t xml:space="preserve">Extensión y proyección social: </w:t>
      </w:r>
      <w:r w:rsidR="00044191" w:rsidRPr="00044191">
        <w:rPr>
          <w:rFonts w:ascii="Arial" w:hAnsi="Arial" w:cs="Arial"/>
          <w:sz w:val="24"/>
          <w:szCs w:val="24"/>
        </w:rPr>
        <w:t>Articular la estructura organizacional para desarrollar con eficiencia y eficacia proyectos, progra</w:t>
      </w:r>
      <w:r w:rsidR="003A78A4">
        <w:rPr>
          <w:rFonts w:ascii="Arial" w:hAnsi="Arial" w:cs="Arial"/>
          <w:sz w:val="24"/>
          <w:szCs w:val="24"/>
        </w:rPr>
        <w:t>mas y acciones que beneficien a</w:t>
      </w:r>
      <w:r w:rsidR="00044191" w:rsidRPr="00044191">
        <w:rPr>
          <w:rFonts w:ascii="Arial" w:hAnsi="Arial" w:cs="Arial"/>
          <w:sz w:val="24"/>
          <w:szCs w:val="24"/>
        </w:rPr>
        <w:t xml:space="preserve"> la comunidad.</w:t>
      </w:r>
    </w:p>
    <w:p w:rsidR="0081516B" w:rsidRDefault="0081516B" w:rsidP="0081516B">
      <w:pPr>
        <w:pStyle w:val="Prrafodelista"/>
        <w:jc w:val="both"/>
        <w:rPr>
          <w:rFonts w:ascii="Arial" w:hAnsi="Arial" w:cs="Arial"/>
          <w:b/>
          <w:sz w:val="24"/>
          <w:szCs w:val="24"/>
        </w:rPr>
      </w:pPr>
    </w:p>
    <w:p w:rsidR="0081516B" w:rsidRDefault="00420F01" w:rsidP="00420F01">
      <w:pPr>
        <w:pStyle w:val="Prrafodelista"/>
        <w:jc w:val="both"/>
        <w:rPr>
          <w:rFonts w:ascii="Arial" w:hAnsi="Arial" w:cs="Arial"/>
          <w:sz w:val="24"/>
          <w:szCs w:val="24"/>
        </w:rPr>
      </w:pPr>
      <w:r>
        <w:rPr>
          <w:rFonts w:ascii="Arial" w:hAnsi="Arial" w:cs="Arial"/>
          <w:b/>
          <w:sz w:val="24"/>
          <w:szCs w:val="24"/>
        </w:rPr>
        <w:t xml:space="preserve">5. </w:t>
      </w:r>
      <w:r w:rsidR="000905C5">
        <w:rPr>
          <w:rFonts w:ascii="Arial" w:hAnsi="Arial" w:cs="Arial"/>
          <w:b/>
          <w:sz w:val="24"/>
          <w:szCs w:val="24"/>
        </w:rPr>
        <w:t xml:space="preserve">Bienestar institucional: </w:t>
      </w:r>
      <w:r w:rsidR="00044191" w:rsidRPr="00044191">
        <w:rPr>
          <w:rFonts w:ascii="Arial" w:hAnsi="Arial" w:cs="Arial"/>
          <w:sz w:val="24"/>
          <w:szCs w:val="24"/>
        </w:rPr>
        <w:t>Estructurar programas y servicios que permitan el accionar de las personas dentro de la Institución en un ambiente que armonice los intereses individuales con los institucionales.</w:t>
      </w:r>
    </w:p>
    <w:p w:rsidR="00C00228" w:rsidRDefault="00C00228" w:rsidP="00420F01">
      <w:pPr>
        <w:jc w:val="both"/>
        <w:rPr>
          <w:rFonts w:ascii="Arial" w:hAnsi="Arial" w:cs="Arial"/>
          <w:b/>
          <w:sz w:val="24"/>
          <w:szCs w:val="24"/>
        </w:rPr>
      </w:pPr>
    </w:p>
    <w:p w:rsidR="00420F01" w:rsidRDefault="00420F01" w:rsidP="00420F01">
      <w:pPr>
        <w:jc w:val="both"/>
        <w:rPr>
          <w:rFonts w:ascii="Arial" w:hAnsi="Arial" w:cs="Arial"/>
          <w:b/>
          <w:sz w:val="24"/>
          <w:szCs w:val="24"/>
        </w:rPr>
      </w:pPr>
    </w:p>
    <w:p w:rsidR="00420F01" w:rsidRDefault="00420F01" w:rsidP="00420F01">
      <w:pPr>
        <w:jc w:val="both"/>
        <w:rPr>
          <w:rFonts w:ascii="Arial" w:hAnsi="Arial" w:cs="Arial"/>
          <w:b/>
          <w:sz w:val="24"/>
          <w:szCs w:val="24"/>
        </w:rPr>
      </w:pPr>
    </w:p>
    <w:p w:rsidR="00420F01" w:rsidRDefault="00420F01" w:rsidP="00420F01">
      <w:pPr>
        <w:jc w:val="both"/>
        <w:rPr>
          <w:rFonts w:ascii="Arial" w:hAnsi="Arial" w:cs="Arial"/>
          <w:b/>
          <w:sz w:val="24"/>
          <w:szCs w:val="24"/>
        </w:rPr>
      </w:pPr>
    </w:p>
    <w:p w:rsidR="00420F01" w:rsidRDefault="00420F01" w:rsidP="00420F01">
      <w:pPr>
        <w:jc w:val="both"/>
        <w:rPr>
          <w:rFonts w:ascii="Arial" w:hAnsi="Arial" w:cs="Arial"/>
          <w:b/>
          <w:sz w:val="24"/>
          <w:szCs w:val="24"/>
        </w:rPr>
      </w:pPr>
    </w:p>
    <w:p w:rsidR="00420F01" w:rsidRDefault="00420F01" w:rsidP="00420F01">
      <w:pPr>
        <w:jc w:val="both"/>
        <w:rPr>
          <w:rFonts w:ascii="Arial" w:hAnsi="Arial" w:cs="Arial"/>
          <w:b/>
          <w:sz w:val="24"/>
          <w:szCs w:val="24"/>
        </w:rPr>
      </w:pPr>
    </w:p>
    <w:p w:rsidR="00420F01" w:rsidRDefault="00420F01" w:rsidP="00420F01">
      <w:pPr>
        <w:jc w:val="both"/>
        <w:rPr>
          <w:rFonts w:ascii="Arial" w:hAnsi="Arial" w:cs="Arial"/>
          <w:b/>
          <w:sz w:val="24"/>
          <w:szCs w:val="24"/>
        </w:rPr>
        <w:sectPr w:rsidR="00420F01">
          <w:footerReference w:type="default" r:id="rId25"/>
          <w:pgSz w:w="12240" w:h="15840"/>
          <w:pgMar w:top="1417" w:right="1701" w:bottom="1417" w:left="1701" w:header="708" w:footer="708" w:gutter="0"/>
          <w:cols w:space="708"/>
          <w:docGrid w:linePitch="360"/>
        </w:sectPr>
      </w:pPr>
    </w:p>
    <w:p w:rsidR="00651E92" w:rsidRDefault="00420F01" w:rsidP="007B0F24">
      <w:pPr>
        <w:pStyle w:val="Ttulo2"/>
        <w:numPr>
          <w:ilvl w:val="1"/>
          <w:numId w:val="1"/>
        </w:numPr>
        <w:rPr>
          <w:rFonts w:ascii="Arial" w:hAnsi="Arial" w:cs="Arial"/>
          <w:color w:val="auto"/>
          <w:sz w:val="24"/>
          <w:szCs w:val="24"/>
        </w:rPr>
      </w:pPr>
      <w:bookmarkStart w:id="28" w:name="_Toc484598533"/>
      <w:r>
        <w:rPr>
          <w:rFonts w:ascii="Arial" w:hAnsi="Arial" w:cs="Arial"/>
          <w:color w:val="auto"/>
          <w:sz w:val="24"/>
          <w:szCs w:val="24"/>
        </w:rPr>
        <w:lastRenderedPageBreak/>
        <w:t>Matriz Estratégica 2016 – 2019</w:t>
      </w:r>
      <w:bookmarkEnd w:id="28"/>
    </w:p>
    <w:p w:rsidR="00420F01" w:rsidRPr="00420F01" w:rsidRDefault="00420F01" w:rsidP="00420F01">
      <w:pPr>
        <w:pStyle w:val="Ttulo3"/>
        <w:numPr>
          <w:ilvl w:val="2"/>
          <w:numId w:val="1"/>
        </w:numPr>
        <w:spacing w:after="240"/>
        <w:rPr>
          <w:rFonts w:ascii="Arial" w:hAnsi="Arial" w:cs="Arial"/>
          <w:color w:val="auto"/>
          <w:sz w:val="24"/>
        </w:rPr>
      </w:pPr>
      <w:bookmarkStart w:id="29" w:name="_Toc484598534"/>
      <w:r w:rsidRPr="00420F01">
        <w:rPr>
          <w:rFonts w:ascii="Arial" w:hAnsi="Arial" w:cs="Arial"/>
          <w:color w:val="auto"/>
          <w:sz w:val="24"/>
        </w:rPr>
        <w:t>Frente de desarrollo 1. Organización Administración y Gestión</w:t>
      </w:r>
      <w:bookmarkEnd w:id="29"/>
      <w:r w:rsidRPr="00420F01">
        <w:rPr>
          <w:rFonts w:ascii="Arial" w:hAnsi="Arial" w:cs="Arial"/>
          <w:color w:val="auto"/>
          <w:sz w:val="24"/>
        </w:rPr>
        <w:t xml:space="preserve"> </w:t>
      </w:r>
    </w:p>
    <w:tbl>
      <w:tblPr>
        <w:tblStyle w:val="Tablaconcuadrcula"/>
        <w:tblW w:w="5000" w:type="pct"/>
        <w:tblLook w:val="04A0" w:firstRow="1" w:lastRow="0" w:firstColumn="1" w:lastColumn="0" w:noHBand="0" w:noVBand="1"/>
      </w:tblPr>
      <w:tblGrid>
        <w:gridCol w:w="2830"/>
        <w:gridCol w:w="2253"/>
        <w:gridCol w:w="3283"/>
        <w:gridCol w:w="2137"/>
        <w:gridCol w:w="2493"/>
      </w:tblGrid>
      <w:tr w:rsidR="00420F01" w:rsidRPr="0035048A" w:rsidTr="001233E8">
        <w:trPr>
          <w:trHeight w:val="356"/>
        </w:trPr>
        <w:tc>
          <w:tcPr>
            <w:tcW w:w="5000" w:type="pct"/>
            <w:gridSpan w:val="5"/>
            <w:shd w:val="clear" w:color="auto" w:fill="B6DDE8" w:themeFill="accent5" w:themeFillTint="66"/>
            <w:vAlign w:val="center"/>
          </w:tcPr>
          <w:p w:rsidR="00420F01" w:rsidRPr="0035048A" w:rsidRDefault="00420F01" w:rsidP="001233E8">
            <w:pPr>
              <w:jc w:val="center"/>
              <w:rPr>
                <w:rFonts w:ascii="Arial" w:hAnsi="Arial" w:cs="Arial"/>
                <w:b/>
                <w:sz w:val="18"/>
                <w:szCs w:val="18"/>
              </w:rPr>
            </w:pPr>
            <w:r w:rsidRPr="0035048A">
              <w:rPr>
                <w:rFonts w:ascii="Arial" w:hAnsi="Arial" w:cs="Arial"/>
                <w:b/>
                <w:sz w:val="18"/>
                <w:szCs w:val="18"/>
              </w:rPr>
              <w:t>Organización, Administración y gestión</w:t>
            </w:r>
          </w:p>
        </w:tc>
      </w:tr>
      <w:tr w:rsidR="00420F01" w:rsidRPr="0035048A" w:rsidTr="00420F01">
        <w:tc>
          <w:tcPr>
            <w:tcW w:w="1089" w:type="pct"/>
            <w:shd w:val="clear" w:color="auto" w:fill="B6DDE8" w:themeFill="accent5" w:themeFillTint="66"/>
            <w:vAlign w:val="center"/>
          </w:tcPr>
          <w:p w:rsidR="00420F01" w:rsidRPr="0035048A" w:rsidRDefault="00420F01" w:rsidP="001233E8">
            <w:pPr>
              <w:jc w:val="center"/>
              <w:rPr>
                <w:rFonts w:ascii="Arial" w:hAnsi="Arial" w:cs="Arial"/>
                <w:b/>
                <w:sz w:val="18"/>
                <w:szCs w:val="18"/>
              </w:rPr>
            </w:pPr>
            <w:r>
              <w:rPr>
                <w:rFonts w:ascii="Arial" w:hAnsi="Arial" w:cs="Arial"/>
                <w:b/>
                <w:sz w:val="18"/>
                <w:szCs w:val="18"/>
              </w:rPr>
              <w:t xml:space="preserve">Objetivo: </w:t>
            </w:r>
          </w:p>
        </w:tc>
        <w:tc>
          <w:tcPr>
            <w:tcW w:w="3911" w:type="pct"/>
            <w:gridSpan w:val="4"/>
            <w:shd w:val="clear" w:color="auto" w:fill="B6DDE8" w:themeFill="accent5" w:themeFillTint="66"/>
            <w:vAlign w:val="center"/>
          </w:tcPr>
          <w:p w:rsidR="00420F01" w:rsidRPr="00420F01" w:rsidRDefault="00420F01" w:rsidP="00420F01">
            <w:pPr>
              <w:jc w:val="both"/>
              <w:rPr>
                <w:rFonts w:ascii="Arial" w:hAnsi="Arial" w:cs="Arial"/>
                <w:b/>
                <w:sz w:val="18"/>
                <w:szCs w:val="18"/>
              </w:rPr>
            </w:pPr>
            <w:r w:rsidRPr="00420F01">
              <w:rPr>
                <w:rFonts w:ascii="Arial" w:hAnsi="Arial" w:cs="Arial"/>
                <w:sz w:val="18"/>
                <w:szCs w:val="18"/>
              </w:rPr>
              <w:t>Establecer una estructura organizacional ágil y eficaz, soportada en procesos y procedimientos claros y eficientes, que propicie la toma de decisiones estratégicas de manera oportuna y soportada en información sistemática y rigurosamente obtenida; en un marco de optimización de recursos con capacidad de transformase, adaptarse y responder de forma ágil y oportuna a las necesidades del entorno, para el logro de los objetivos del estado</w:t>
            </w:r>
          </w:p>
        </w:tc>
      </w:tr>
      <w:tr w:rsidR="00420F01" w:rsidRPr="0035048A" w:rsidTr="001233E8">
        <w:tc>
          <w:tcPr>
            <w:tcW w:w="1089" w:type="pct"/>
            <w:shd w:val="clear" w:color="auto" w:fill="B6DDE8" w:themeFill="accent5" w:themeFillTint="66"/>
            <w:vAlign w:val="center"/>
          </w:tcPr>
          <w:p w:rsidR="00420F01" w:rsidRPr="0035048A" w:rsidRDefault="00420F01" w:rsidP="001233E8">
            <w:pPr>
              <w:jc w:val="center"/>
              <w:rPr>
                <w:rFonts w:ascii="Arial" w:hAnsi="Arial" w:cs="Arial"/>
                <w:b/>
                <w:sz w:val="18"/>
                <w:szCs w:val="18"/>
              </w:rPr>
            </w:pPr>
            <w:r w:rsidRPr="0035048A">
              <w:rPr>
                <w:rFonts w:ascii="Arial" w:hAnsi="Arial" w:cs="Arial"/>
                <w:b/>
                <w:sz w:val="18"/>
                <w:szCs w:val="18"/>
              </w:rPr>
              <w:t>Estrategias</w:t>
            </w:r>
          </w:p>
        </w:tc>
        <w:tc>
          <w:tcPr>
            <w:tcW w:w="867" w:type="pct"/>
            <w:shd w:val="clear" w:color="auto" w:fill="B6DDE8" w:themeFill="accent5" w:themeFillTint="66"/>
            <w:vAlign w:val="center"/>
          </w:tcPr>
          <w:p w:rsidR="00420F01" w:rsidRPr="0035048A" w:rsidRDefault="00420F01" w:rsidP="001233E8">
            <w:pPr>
              <w:jc w:val="center"/>
              <w:rPr>
                <w:rFonts w:ascii="Arial" w:hAnsi="Arial" w:cs="Arial"/>
                <w:b/>
                <w:sz w:val="18"/>
                <w:szCs w:val="18"/>
              </w:rPr>
            </w:pPr>
            <w:r w:rsidRPr="0035048A">
              <w:rPr>
                <w:rFonts w:ascii="Arial" w:hAnsi="Arial" w:cs="Arial"/>
                <w:b/>
                <w:sz w:val="18"/>
                <w:szCs w:val="18"/>
              </w:rPr>
              <w:t>Programas</w:t>
            </w:r>
          </w:p>
        </w:tc>
        <w:tc>
          <w:tcPr>
            <w:tcW w:w="1263" w:type="pct"/>
            <w:shd w:val="clear" w:color="auto" w:fill="B6DDE8" w:themeFill="accent5" w:themeFillTint="66"/>
            <w:vAlign w:val="center"/>
          </w:tcPr>
          <w:p w:rsidR="00420F01" w:rsidRPr="0035048A" w:rsidRDefault="00420F01" w:rsidP="001233E8">
            <w:pPr>
              <w:jc w:val="center"/>
              <w:rPr>
                <w:rFonts w:ascii="Arial" w:hAnsi="Arial" w:cs="Arial"/>
                <w:b/>
                <w:sz w:val="18"/>
                <w:szCs w:val="18"/>
              </w:rPr>
            </w:pPr>
            <w:r w:rsidRPr="0035048A">
              <w:rPr>
                <w:rFonts w:ascii="Arial" w:hAnsi="Arial" w:cs="Arial"/>
                <w:b/>
                <w:sz w:val="18"/>
                <w:szCs w:val="18"/>
              </w:rPr>
              <w:t>Proyectos</w:t>
            </w:r>
          </w:p>
        </w:tc>
        <w:tc>
          <w:tcPr>
            <w:tcW w:w="822" w:type="pct"/>
            <w:shd w:val="clear" w:color="auto" w:fill="B6DDE8" w:themeFill="accent5" w:themeFillTint="66"/>
            <w:vAlign w:val="center"/>
          </w:tcPr>
          <w:p w:rsidR="00420F01" w:rsidRPr="0035048A" w:rsidRDefault="00420F01" w:rsidP="001233E8">
            <w:pPr>
              <w:jc w:val="center"/>
              <w:rPr>
                <w:rFonts w:ascii="Arial" w:hAnsi="Arial" w:cs="Arial"/>
                <w:b/>
                <w:sz w:val="18"/>
                <w:szCs w:val="18"/>
              </w:rPr>
            </w:pPr>
            <w:r w:rsidRPr="0035048A">
              <w:rPr>
                <w:rFonts w:ascii="Arial" w:hAnsi="Arial" w:cs="Arial"/>
                <w:b/>
                <w:sz w:val="18"/>
                <w:szCs w:val="18"/>
              </w:rPr>
              <w:t>Metas</w:t>
            </w:r>
            <w:r>
              <w:rPr>
                <w:rFonts w:ascii="Arial" w:hAnsi="Arial" w:cs="Arial"/>
                <w:b/>
                <w:sz w:val="18"/>
                <w:szCs w:val="18"/>
              </w:rPr>
              <w:t xml:space="preserve"> al 2019</w:t>
            </w:r>
          </w:p>
        </w:tc>
        <w:tc>
          <w:tcPr>
            <w:tcW w:w="959" w:type="pct"/>
            <w:shd w:val="clear" w:color="auto" w:fill="B6DDE8" w:themeFill="accent5" w:themeFillTint="66"/>
            <w:vAlign w:val="center"/>
          </w:tcPr>
          <w:p w:rsidR="00420F01" w:rsidRPr="0035048A" w:rsidRDefault="00420F01" w:rsidP="001233E8">
            <w:pPr>
              <w:jc w:val="center"/>
              <w:rPr>
                <w:rFonts w:ascii="Arial" w:hAnsi="Arial" w:cs="Arial"/>
                <w:b/>
                <w:sz w:val="18"/>
                <w:szCs w:val="18"/>
              </w:rPr>
            </w:pPr>
            <w:r w:rsidRPr="0035048A">
              <w:rPr>
                <w:rFonts w:ascii="Arial" w:hAnsi="Arial" w:cs="Arial"/>
                <w:b/>
                <w:sz w:val="18"/>
                <w:szCs w:val="18"/>
              </w:rPr>
              <w:t>Indicadores</w:t>
            </w:r>
          </w:p>
        </w:tc>
      </w:tr>
      <w:tr w:rsidR="00420F01" w:rsidRPr="0035048A" w:rsidTr="001233E8">
        <w:tc>
          <w:tcPr>
            <w:tcW w:w="1089" w:type="pct"/>
            <w:vMerge w:val="restar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E1. </w:t>
            </w:r>
            <w:r w:rsidRPr="0035048A">
              <w:rPr>
                <w:rFonts w:ascii="Arial" w:hAnsi="Arial" w:cs="Arial"/>
                <w:sz w:val="18"/>
                <w:szCs w:val="18"/>
              </w:rPr>
              <w:t>Implementar mecanismos encaminados para hacer visible la gestión pública, que  permitan la participación activa de la ciudadanía</w:t>
            </w:r>
          </w:p>
        </w:tc>
        <w:tc>
          <w:tcPr>
            <w:tcW w:w="867" w:type="pct"/>
            <w:vMerge w:val="restar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P1. </w:t>
            </w:r>
            <w:r>
              <w:rPr>
                <w:rFonts w:ascii="Arial" w:hAnsi="Arial" w:cs="Arial"/>
                <w:sz w:val="18"/>
                <w:szCs w:val="18"/>
              </w:rPr>
              <w:t xml:space="preserve">Transparencia, participación y atención al ciudadano </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35048A">
              <w:rPr>
                <w:rFonts w:ascii="Arial" w:hAnsi="Arial" w:cs="Arial"/>
                <w:sz w:val="18"/>
                <w:szCs w:val="18"/>
              </w:rPr>
              <w:t>Ejecutar las estrategias y acciones de los Planes anticorrupción y atención al ciudadano.</w:t>
            </w:r>
          </w:p>
        </w:tc>
        <w:tc>
          <w:tcPr>
            <w:tcW w:w="822" w:type="pct"/>
            <w:vAlign w:val="center"/>
          </w:tcPr>
          <w:p w:rsidR="00420F01" w:rsidRPr="0035048A" w:rsidRDefault="00420F01" w:rsidP="00BE6685">
            <w:pPr>
              <w:jc w:val="both"/>
              <w:rPr>
                <w:rFonts w:ascii="Arial" w:hAnsi="Arial" w:cs="Arial"/>
                <w:sz w:val="18"/>
                <w:szCs w:val="18"/>
              </w:rPr>
            </w:pPr>
            <w:r>
              <w:rPr>
                <w:rFonts w:ascii="Arial" w:hAnsi="Arial" w:cs="Arial"/>
                <w:sz w:val="18"/>
                <w:szCs w:val="18"/>
              </w:rPr>
              <w:t>100%</w:t>
            </w:r>
            <w:r w:rsidR="00BE6685">
              <w:rPr>
                <w:rFonts w:ascii="Arial" w:hAnsi="Arial" w:cs="Arial"/>
                <w:sz w:val="18"/>
                <w:szCs w:val="18"/>
              </w:rPr>
              <w:t xml:space="preserve"> de ejecución acumulados de planes anticorrupción y atención al ciudadano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ejecución de Planes anticorrupción y atención al ciudadano </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Merge/>
          </w:tcPr>
          <w:p w:rsidR="00420F01" w:rsidRPr="0035048A"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sidRPr="0035048A">
              <w:rPr>
                <w:rFonts w:ascii="Arial" w:hAnsi="Arial" w:cs="Arial"/>
                <w:sz w:val="18"/>
                <w:szCs w:val="18"/>
              </w:rPr>
              <w:t>Disponer de sistemas de información efectivos que garanticen al ciudadano un fácil acceso a la información pública.</w:t>
            </w:r>
          </w:p>
        </w:tc>
        <w:tc>
          <w:tcPr>
            <w:tcW w:w="822" w:type="pct"/>
            <w:vAlign w:val="center"/>
          </w:tcPr>
          <w:p w:rsidR="00420F01" w:rsidRPr="0035048A" w:rsidRDefault="00BE6685" w:rsidP="00BE6685">
            <w:pPr>
              <w:jc w:val="both"/>
              <w:rPr>
                <w:rFonts w:ascii="Arial" w:hAnsi="Arial" w:cs="Arial"/>
                <w:sz w:val="18"/>
                <w:szCs w:val="18"/>
              </w:rPr>
            </w:pPr>
            <w:r>
              <w:rPr>
                <w:rFonts w:ascii="Arial" w:hAnsi="Arial" w:cs="Arial"/>
                <w:sz w:val="18"/>
                <w:szCs w:val="18"/>
              </w:rPr>
              <w:t xml:space="preserve">4 sistemas de información nuevos implementados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N° de sistemas de información implementados</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Merge/>
          </w:tcPr>
          <w:p w:rsidR="00420F01" w:rsidRPr="0035048A"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Pr3. </w:t>
            </w:r>
            <w:r w:rsidRPr="0035048A">
              <w:rPr>
                <w:rFonts w:ascii="Arial" w:hAnsi="Arial" w:cs="Arial"/>
                <w:sz w:val="18"/>
                <w:szCs w:val="18"/>
              </w:rPr>
              <w:t>Disponer de espacios de participación ciudadana en la gestión pública.</w:t>
            </w:r>
          </w:p>
        </w:tc>
        <w:tc>
          <w:tcPr>
            <w:tcW w:w="822" w:type="pct"/>
            <w:vAlign w:val="center"/>
          </w:tcPr>
          <w:p w:rsidR="00420F01" w:rsidRPr="0035048A" w:rsidRDefault="00BE6685" w:rsidP="00BE6685">
            <w:pPr>
              <w:jc w:val="both"/>
              <w:rPr>
                <w:rFonts w:ascii="Arial" w:hAnsi="Arial" w:cs="Arial"/>
                <w:sz w:val="18"/>
                <w:szCs w:val="18"/>
              </w:rPr>
            </w:pPr>
            <w:r>
              <w:rPr>
                <w:rFonts w:ascii="Arial" w:hAnsi="Arial" w:cs="Arial"/>
                <w:sz w:val="18"/>
                <w:szCs w:val="18"/>
              </w:rPr>
              <w:t xml:space="preserve">4 espacios de participación ciudadana nuevos implementados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N° de espacios de participación ciudadana implementados</w:t>
            </w:r>
          </w:p>
        </w:tc>
      </w:tr>
      <w:tr w:rsidR="00420F01" w:rsidRPr="0035048A" w:rsidTr="001233E8">
        <w:tc>
          <w:tcPr>
            <w:tcW w:w="1089" w:type="pct"/>
            <w:vMerge w:val="restart"/>
            <w:vAlign w:val="center"/>
          </w:tcPr>
          <w:p w:rsidR="00420F01" w:rsidRPr="0035048A" w:rsidRDefault="00420F01" w:rsidP="001233E8">
            <w:pPr>
              <w:jc w:val="both"/>
              <w:rPr>
                <w:rFonts w:ascii="Arial" w:hAnsi="Arial" w:cs="Arial"/>
                <w:sz w:val="18"/>
                <w:szCs w:val="18"/>
              </w:rPr>
            </w:pPr>
            <w:r w:rsidRPr="00A440DF">
              <w:rPr>
                <w:rFonts w:ascii="Arial" w:hAnsi="Arial" w:cs="Arial"/>
                <w:b/>
                <w:sz w:val="18"/>
                <w:szCs w:val="18"/>
              </w:rPr>
              <w:t>E2.</w:t>
            </w:r>
            <w:r w:rsidRPr="00A440DF">
              <w:rPr>
                <w:rFonts w:ascii="Arial" w:hAnsi="Arial" w:cs="Arial"/>
                <w:sz w:val="18"/>
                <w:szCs w:val="18"/>
              </w:rPr>
              <w:t xml:space="preserve"> Gestionar de manera eficiente el ingreso, permanencia y retiro del personal docente y administrativo de la institución.</w:t>
            </w:r>
          </w:p>
        </w:tc>
        <w:tc>
          <w:tcPr>
            <w:tcW w:w="867"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P1. </w:t>
            </w:r>
            <w:r w:rsidRPr="009C4ED1">
              <w:rPr>
                <w:rFonts w:ascii="Arial" w:hAnsi="Arial" w:cs="Arial"/>
                <w:sz w:val="18"/>
                <w:szCs w:val="18"/>
              </w:rPr>
              <w:t>Capacitación</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9C4ED1">
              <w:rPr>
                <w:rFonts w:ascii="Arial" w:hAnsi="Arial" w:cs="Arial"/>
                <w:sz w:val="18"/>
                <w:szCs w:val="18"/>
              </w:rPr>
              <w:t>Consolidar el Plan Institucional de capacitación.</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100% de ejecución del PIC</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de cumplimiento del plan institucional de capacitación (PIC)</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P2. </w:t>
            </w:r>
            <w:r w:rsidRPr="009C4ED1">
              <w:rPr>
                <w:rFonts w:ascii="Arial" w:hAnsi="Arial" w:cs="Arial"/>
                <w:sz w:val="18"/>
                <w:szCs w:val="18"/>
              </w:rPr>
              <w:t>Bienestar e incentivos</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9C4ED1">
              <w:rPr>
                <w:rFonts w:ascii="Arial" w:hAnsi="Arial" w:cs="Arial"/>
                <w:sz w:val="18"/>
                <w:szCs w:val="18"/>
              </w:rPr>
              <w:t>Consolidar el plan de Bienestar e incentivos institucional</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ejecución plan </w:t>
            </w:r>
          </w:p>
        </w:tc>
        <w:tc>
          <w:tcPr>
            <w:tcW w:w="959" w:type="pct"/>
            <w:vAlign w:val="center"/>
          </w:tcPr>
          <w:p w:rsidR="00420F01" w:rsidRPr="0035048A" w:rsidRDefault="00420F01" w:rsidP="001233E8">
            <w:pPr>
              <w:jc w:val="both"/>
              <w:rPr>
                <w:rFonts w:ascii="Arial" w:hAnsi="Arial" w:cs="Arial"/>
                <w:sz w:val="18"/>
                <w:szCs w:val="18"/>
              </w:rPr>
            </w:pPr>
            <w:r w:rsidRPr="009C4ED1">
              <w:rPr>
                <w:rFonts w:ascii="Arial" w:hAnsi="Arial" w:cs="Arial"/>
                <w:sz w:val="18"/>
                <w:szCs w:val="18"/>
              </w:rPr>
              <w:t xml:space="preserve">% de cumplimiento </w:t>
            </w:r>
            <w:r>
              <w:rPr>
                <w:rFonts w:ascii="Arial" w:hAnsi="Arial" w:cs="Arial"/>
                <w:sz w:val="18"/>
                <w:szCs w:val="18"/>
              </w:rPr>
              <w:t>del Plan de Bienestar e incentivos</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P3. </w:t>
            </w:r>
            <w:r w:rsidRPr="009C4ED1">
              <w:rPr>
                <w:rFonts w:ascii="Arial" w:hAnsi="Arial" w:cs="Arial"/>
                <w:sz w:val="18"/>
                <w:szCs w:val="18"/>
              </w:rPr>
              <w:t>Seguridad y salud en el trabajo</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9C4ED1">
              <w:rPr>
                <w:rFonts w:ascii="Arial" w:hAnsi="Arial" w:cs="Arial"/>
                <w:sz w:val="18"/>
                <w:szCs w:val="18"/>
              </w:rPr>
              <w:t>Consolidar el Modelo de seguridad y salud en trabajo</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100% de implementación del Modelo de seguridad y salud en el trabajo</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implementación del modelo de seguridad y salud en el trabajo </w:t>
            </w:r>
          </w:p>
        </w:tc>
      </w:tr>
      <w:tr w:rsidR="00420F01" w:rsidRPr="0035048A" w:rsidTr="00420F01">
        <w:trPr>
          <w:trHeight w:val="725"/>
        </w:trPr>
        <w:tc>
          <w:tcPr>
            <w:tcW w:w="1089" w:type="pct"/>
            <w:vMerge/>
          </w:tcPr>
          <w:p w:rsidR="00420F01" w:rsidRPr="0035048A" w:rsidRDefault="00420F01" w:rsidP="001233E8">
            <w:pPr>
              <w:jc w:val="both"/>
              <w:rPr>
                <w:rFonts w:ascii="Arial" w:hAnsi="Arial" w:cs="Arial"/>
                <w:sz w:val="18"/>
                <w:szCs w:val="18"/>
              </w:rPr>
            </w:pPr>
          </w:p>
        </w:tc>
        <w:tc>
          <w:tcPr>
            <w:tcW w:w="867" w:type="pct"/>
            <w:vMerge w:val="restar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P4. </w:t>
            </w:r>
            <w:r w:rsidRPr="009C4ED1">
              <w:rPr>
                <w:rFonts w:ascii="Arial" w:hAnsi="Arial" w:cs="Arial"/>
                <w:sz w:val="18"/>
                <w:szCs w:val="18"/>
              </w:rPr>
              <w:t>Vinculación y evaluación de desempeño</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9C4ED1">
              <w:rPr>
                <w:rFonts w:ascii="Arial" w:hAnsi="Arial" w:cs="Arial"/>
                <w:sz w:val="18"/>
                <w:szCs w:val="18"/>
              </w:rPr>
              <w:t>Implementar procesos de meritocracia para la provisión del personal docente y administrativo</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vinculaciones a través de procesos de meritocracia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vinculaciones a través de procesos de meritocracia </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sidRPr="009C4ED1">
              <w:rPr>
                <w:rFonts w:ascii="Arial" w:hAnsi="Arial" w:cs="Arial"/>
                <w:sz w:val="18"/>
                <w:szCs w:val="18"/>
              </w:rPr>
              <w:t xml:space="preserve">Implementar Modelos de evaluación de desempeño y </w:t>
            </w:r>
            <w:r>
              <w:rPr>
                <w:rFonts w:ascii="Arial" w:hAnsi="Arial" w:cs="Arial"/>
                <w:sz w:val="18"/>
                <w:szCs w:val="18"/>
              </w:rPr>
              <w:t>seguimiento</w:t>
            </w:r>
            <w:r w:rsidRPr="009C4ED1">
              <w:rPr>
                <w:rFonts w:ascii="Arial" w:hAnsi="Arial" w:cs="Arial"/>
                <w:sz w:val="18"/>
                <w:szCs w:val="18"/>
              </w:rPr>
              <w:t xml:space="preserve"> de competencias.</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del personal docente y administrativo evaluado en cada vigencia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personal docente y administrativo evaluado </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Align w:val="center"/>
          </w:tcPr>
          <w:p w:rsidR="00420F01" w:rsidRPr="00840378" w:rsidRDefault="00420F01" w:rsidP="001233E8">
            <w:pPr>
              <w:jc w:val="both"/>
              <w:rPr>
                <w:rFonts w:ascii="Arial" w:hAnsi="Arial" w:cs="Arial"/>
                <w:sz w:val="18"/>
                <w:szCs w:val="18"/>
              </w:rPr>
            </w:pPr>
            <w:r>
              <w:rPr>
                <w:rFonts w:ascii="Arial" w:hAnsi="Arial" w:cs="Arial"/>
                <w:b/>
                <w:sz w:val="18"/>
                <w:szCs w:val="18"/>
              </w:rPr>
              <w:t xml:space="preserve">P5. </w:t>
            </w:r>
            <w:r>
              <w:rPr>
                <w:rFonts w:ascii="Arial" w:hAnsi="Arial" w:cs="Arial"/>
                <w:sz w:val="18"/>
                <w:szCs w:val="18"/>
              </w:rPr>
              <w:t xml:space="preserve">Plan de retiro </w:t>
            </w:r>
            <w:r w:rsidRPr="00840378">
              <w:rPr>
                <w:rFonts w:ascii="Arial" w:hAnsi="Arial" w:cs="Arial"/>
                <w:sz w:val="18"/>
                <w:szCs w:val="18"/>
              </w:rPr>
              <w:t xml:space="preserve"> </w:t>
            </w:r>
            <w:r>
              <w:rPr>
                <w:rFonts w:ascii="Arial" w:hAnsi="Arial" w:cs="Arial"/>
                <w:sz w:val="18"/>
                <w:szCs w:val="18"/>
              </w:rPr>
              <w:t xml:space="preserve">y desvinculación </w:t>
            </w:r>
          </w:p>
        </w:tc>
        <w:tc>
          <w:tcPr>
            <w:tcW w:w="1263" w:type="pct"/>
            <w:vAlign w:val="center"/>
          </w:tcPr>
          <w:p w:rsidR="00420F01" w:rsidRPr="00C779BD" w:rsidRDefault="00420F01" w:rsidP="001233E8">
            <w:pPr>
              <w:jc w:val="both"/>
              <w:rPr>
                <w:rFonts w:ascii="Arial" w:hAnsi="Arial" w:cs="Arial"/>
                <w:sz w:val="18"/>
                <w:szCs w:val="18"/>
              </w:rPr>
            </w:pPr>
            <w:r>
              <w:rPr>
                <w:rFonts w:ascii="Arial" w:hAnsi="Arial" w:cs="Arial"/>
                <w:b/>
                <w:sz w:val="18"/>
                <w:szCs w:val="18"/>
              </w:rPr>
              <w:t xml:space="preserve">Pr1. </w:t>
            </w:r>
            <w:r>
              <w:rPr>
                <w:rFonts w:ascii="Arial" w:hAnsi="Arial" w:cs="Arial"/>
                <w:sz w:val="18"/>
                <w:szCs w:val="18"/>
              </w:rPr>
              <w:t xml:space="preserve">Consolidar plan de retiro y desvinculación </w:t>
            </w:r>
          </w:p>
        </w:tc>
        <w:tc>
          <w:tcPr>
            <w:tcW w:w="822" w:type="pct"/>
            <w:vAlign w:val="center"/>
          </w:tcPr>
          <w:p w:rsidR="00420F01" w:rsidRDefault="00420F01" w:rsidP="001233E8">
            <w:pPr>
              <w:jc w:val="both"/>
              <w:rPr>
                <w:rFonts w:ascii="Arial" w:hAnsi="Arial" w:cs="Arial"/>
                <w:sz w:val="18"/>
                <w:szCs w:val="18"/>
              </w:rPr>
            </w:pPr>
            <w:r>
              <w:rPr>
                <w:rFonts w:ascii="Arial" w:hAnsi="Arial" w:cs="Arial"/>
                <w:sz w:val="18"/>
                <w:szCs w:val="18"/>
              </w:rPr>
              <w:t xml:space="preserve">100% de ejecución de plan de retiro y desvinculación </w:t>
            </w:r>
          </w:p>
        </w:tc>
        <w:tc>
          <w:tcPr>
            <w:tcW w:w="959" w:type="pct"/>
            <w:vAlign w:val="center"/>
          </w:tcPr>
          <w:p w:rsidR="00420F01" w:rsidRDefault="00420F01" w:rsidP="001233E8">
            <w:pPr>
              <w:jc w:val="both"/>
              <w:rPr>
                <w:rFonts w:ascii="Arial" w:hAnsi="Arial" w:cs="Arial"/>
                <w:sz w:val="18"/>
                <w:szCs w:val="18"/>
              </w:rPr>
            </w:pPr>
            <w:r>
              <w:rPr>
                <w:rFonts w:ascii="Arial" w:hAnsi="Arial" w:cs="Arial"/>
                <w:sz w:val="18"/>
                <w:szCs w:val="18"/>
              </w:rPr>
              <w:t xml:space="preserve">% de ejecución de plan de retiro y desvinculación </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P6. </w:t>
            </w:r>
            <w:r w:rsidRPr="009C4ED1">
              <w:rPr>
                <w:rFonts w:ascii="Arial" w:hAnsi="Arial" w:cs="Arial"/>
                <w:sz w:val="18"/>
                <w:szCs w:val="18"/>
              </w:rPr>
              <w:t>Inducción y re inducción</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9C4ED1">
              <w:rPr>
                <w:rFonts w:ascii="Arial" w:hAnsi="Arial" w:cs="Arial"/>
                <w:sz w:val="18"/>
                <w:szCs w:val="18"/>
              </w:rPr>
              <w:t>Consolidar el manual de inducción y reinducción institucional.</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personal docente y administrativo con procesos de inducción y reinducción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de personal docente y administrativo vinculado con proceso de inducción y reinducción</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Merge w:val="restar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P7. </w:t>
            </w:r>
            <w:r w:rsidRPr="009C4ED1">
              <w:rPr>
                <w:rFonts w:ascii="Arial" w:hAnsi="Arial" w:cs="Arial"/>
                <w:sz w:val="18"/>
                <w:szCs w:val="18"/>
              </w:rPr>
              <w:t>Clima organizacional</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Pr>
                <w:rFonts w:ascii="Arial" w:hAnsi="Arial" w:cs="Arial"/>
                <w:sz w:val="18"/>
                <w:szCs w:val="18"/>
              </w:rPr>
              <w:t>Ejecutar los</w:t>
            </w:r>
            <w:r w:rsidRPr="009C4ED1">
              <w:rPr>
                <w:rFonts w:ascii="Arial" w:hAnsi="Arial" w:cs="Arial"/>
                <w:sz w:val="18"/>
                <w:szCs w:val="18"/>
              </w:rPr>
              <w:t xml:space="preserve"> mecanismos para la identificación y solución de conflictos</w:t>
            </w:r>
          </w:p>
        </w:tc>
        <w:tc>
          <w:tcPr>
            <w:tcW w:w="822" w:type="pct"/>
            <w:shd w:val="clear" w:color="auto" w:fill="auto"/>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conflictos intervenidos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conflictos intervenidos </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Pr>
                <w:rFonts w:ascii="Arial" w:hAnsi="Arial" w:cs="Arial"/>
                <w:sz w:val="18"/>
                <w:szCs w:val="18"/>
              </w:rPr>
              <w:t>Realizar</w:t>
            </w:r>
            <w:r w:rsidRPr="009C4ED1">
              <w:rPr>
                <w:rFonts w:ascii="Arial" w:hAnsi="Arial" w:cs="Arial"/>
                <w:sz w:val="18"/>
                <w:szCs w:val="18"/>
              </w:rPr>
              <w:t xml:space="preserve"> estudios sobre clima organizacional</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4 mediciones realizadas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N° de mediciones de clima organizacional realizadas </w:t>
            </w:r>
          </w:p>
        </w:tc>
      </w:tr>
      <w:tr w:rsidR="00420F01" w:rsidRPr="0035048A" w:rsidTr="001233E8">
        <w:tc>
          <w:tcPr>
            <w:tcW w:w="1089" w:type="pct"/>
            <w:vMerge/>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Pr3. </w:t>
            </w:r>
            <w:r w:rsidRPr="009C4ED1">
              <w:rPr>
                <w:rFonts w:ascii="Arial" w:hAnsi="Arial" w:cs="Arial"/>
                <w:sz w:val="18"/>
                <w:szCs w:val="18"/>
              </w:rPr>
              <w:t xml:space="preserve">Implementar acciones </w:t>
            </w:r>
            <w:r>
              <w:rPr>
                <w:rFonts w:ascii="Arial" w:hAnsi="Arial" w:cs="Arial"/>
                <w:sz w:val="18"/>
                <w:szCs w:val="18"/>
              </w:rPr>
              <w:t xml:space="preserve">de mejora para el clima organizacional </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acciones de mejora implementadas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ejecución de acciones de mejora </w:t>
            </w:r>
          </w:p>
        </w:tc>
      </w:tr>
      <w:tr w:rsidR="00420F01" w:rsidRPr="0035048A" w:rsidTr="001233E8">
        <w:tc>
          <w:tcPr>
            <w:tcW w:w="1089" w:type="pct"/>
          </w:tcPr>
          <w:p w:rsidR="00420F01" w:rsidRPr="0035048A" w:rsidRDefault="00420F01" w:rsidP="001233E8">
            <w:pPr>
              <w:jc w:val="both"/>
              <w:rPr>
                <w:rFonts w:ascii="Arial" w:hAnsi="Arial" w:cs="Arial"/>
                <w:sz w:val="18"/>
                <w:szCs w:val="18"/>
              </w:rPr>
            </w:pPr>
            <w:r>
              <w:rPr>
                <w:rFonts w:ascii="Arial" w:hAnsi="Arial" w:cs="Arial"/>
                <w:b/>
                <w:sz w:val="18"/>
                <w:szCs w:val="18"/>
              </w:rPr>
              <w:t xml:space="preserve">E3. </w:t>
            </w:r>
            <w:r w:rsidRPr="002B6AE5">
              <w:rPr>
                <w:rFonts w:ascii="Arial" w:hAnsi="Arial" w:cs="Arial"/>
                <w:sz w:val="18"/>
                <w:szCs w:val="18"/>
              </w:rPr>
              <w:t>Evaluar y redefinir la estructura existente en función de las nuevas definiciones Institucionales</w:t>
            </w:r>
          </w:p>
        </w:tc>
        <w:tc>
          <w:tcPr>
            <w:tcW w:w="867" w:type="pct"/>
            <w:vAlign w:val="center"/>
          </w:tcPr>
          <w:p w:rsidR="00420F01" w:rsidRPr="00460DD9" w:rsidRDefault="00420F01" w:rsidP="001233E8">
            <w:pPr>
              <w:rPr>
                <w:rFonts w:ascii="Arial" w:hAnsi="Arial" w:cs="Arial"/>
                <w:sz w:val="18"/>
                <w:szCs w:val="18"/>
              </w:rPr>
            </w:pPr>
            <w:r>
              <w:rPr>
                <w:rFonts w:ascii="Arial" w:hAnsi="Arial" w:cs="Arial"/>
                <w:b/>
                <w:sz w:val="18"/>
                <w:szCs w:val="18"/>
              </w:rPr>
              <w:t xml:space="preserve">P1. </w:t>
            </w:r>
            <w:r>
              <w:rPr>
                <w:rFonts w:ascii="Arial" w:hAnsi="Arial" w:cs="Arial"/>
                <w:sz w:val="18"/>
                <w:szCs w:val="18"/>
              </w:rPr>
              <w:t xml:space="preserve">Estructura organizacional </w:t>
            </w:r>
          </w:p>
        </w:tc>
        <w:tc>
          <w:tcPr>
            <w:tcW w:w="1263" w:type="pct"/>
            <w:shd w:val="clear" w:color="auto" w:fill="auto"/>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2B6AE5">
              <w:rPr>
                <w:rFonts w:ascii="Arial" w:hAnsi="Arial" w:cs="Arial"/>
                <w:sz w:val="18"/>
                <w:szCs w:val="18"/>
              </w:rPr>
              <w:t>Diseñar una nueva estructura organizacional y analizar su viabilidad e Impacto Institucional</w:t>
            </w:r>
          </w:p>
        </w:tc>
        <w:tc>
          <w:tcPr>
            <w:tcW w:w="822" w:type="pct"/>
            <w:shd w:val="clear" w:color="auto" w:fill="auto"/>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Estructura organizacional diseñada e implementada. </w:t>
            </w:r>
          </w:p>
        </w:tc>
        <w:tc>
          <w:tcPr>
            <w:tcW w:w="959" w:type="pct"/>
            <w:shd w:val="clear" w:color="auto" w:fill="auto"/>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N° de estructuras organizacionales implementadas </w:t>
            </w:r>
          </w:p>
        </w:tc>
      </w:tr>
      <w:tr w:rsidR="00420F01" w:rsidRPr="0035048A" w:rsidTr="001233E8">
        <w:tc>
          <w:tcPr>
            <w:tcW w:w="1089" w:type="pct"/>
            <w:vMerge w:val="restart"/>
            <w:vAlign w:val="center"/>
          </w:tcPr>
          <w:p w:rsidR="00420F01" w:rsidRPr="0035048A" w:rsidRDefault="00420F01" w:rsidP="001233E8">
            <w:pPr>
              <w:jc w:val="both"/>
              <w:rPr>
                <w:rFonts w:ascii="Arial" w:hAnsi="Arial" w:cs="Arial"/>
                <w:sz w:val="18"/>
                <w:szCs w:val="18"/>
              </w:rPr>
            </w:pPr>
            <w:r w:rsidRPr="002B6AE5">
              <w:rPr>
                <w:rFonts w:ascii="Arial" w:hAnsi="Arial" w:cs="Arial"/>
                <w:b/>
                <w:sz w:val="18"/>
                <w:szCs w:val="18"/>
              </w:rPr>
              <w:t>E4.</w:t>
            </w:r>
            <w:r w:rsidRPr="002B6AE5">
              <w:rPr>
                <w:rFonts w:ascii="Arial" w:hAnsi="Arial" w:cs="Arial"/>
                <w:sz w:val="18"/>
                <w:szCs w:val="18"/>
              </w:rPr>
              <w:t xml:space="preserve"> Fomentar una cultura del servicio de calidad y del control en función de las expectativas y necesidades del usuario</w:t>
            </w:r>
          </w:p>
        </w:tc>
        <w:tc>
          <w:tcPr>
            <w:tcW w:w="867" w:type="pct"/>
            <w:vMerge w:val="restar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P1. </w:t>
            </w:r>
            <w:r w:rsidRPr="002B6AE5">
              <w:rPr>
                <w:rFonts w:ascii="Arial" w:hAnsi="Arial" w:cs="Arial"/>
                <w:sz w:val="18"/>
                <w:szCs w:val="18"/>
              </w:rPr>
              <w:t>Gestión de calidad</w:t>
            </w:r>
          </w:p>
        </w:tc>
        <w:tc>
          <w:tcPr>
            <w:tcW w:w="1263" w:type="pct"/>
            <w:vMerge w:val="restar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2B6AE5">
              <w:rPr>
                <w:rFonts w:ascii="Arial" w:hAnsi="Arial" w:cs="Arial"/>
                <w:sz w:val="18"/>
                <w:szCs w:val="18"/>
              </w:rPr>
              <w:t xml:space="preserve">Certificar la institución </w:t>
            </w:r>
            <w:r>
              <w:rPr>
                <w:rFonts w:ascii="Arial" w:hAnsi="Arial" w:cs="Arial"/>
                <w:sz w:val="18"/>
                <w:szCs w:val="18"/>
              </w:rPr>
              <w:t>bajo normas de calidad</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Certificación en calidad bajo la norma NTCGP 1000</w:t>
            </w:r>
          </w:p>
        </w:tc>
        <w:tc>
          <w:tcPr>
            <w:tcW w:w="959" w:type="pct"/>
            <w:vMerge w:val="restart"/>
            <w:vAlign w:val="center"/>
          </w:tcPr>
          <w:p w:rsidR="00420F01" w:rsidRPr="0035048A" w:rsidRDefault="00420F01" w:rsidP="001233E8">
            <w:pPr>
              <w:jc w:val="both"/>
              <w:rPr>
                <w:rFonts w:ascii="Arial" w:hAnsi="Arial" w:cs="Arial"/>
                <w:sz w:val="18"/>
                <w:szCs w:val="18"/>
              </w:rPr>
            </w:pPr>
            <w:r>
              <w:rPr>
                <w:rFonts w:ascii="Arial" w:hAnsi="Arial" w:cs="Arial"/>
                <w:sz w:val="18"/>
                <w:szCs w:val="18"/>
              </w:rPr>
              <w:t>N° de certificaciones obtenidas</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Merge/>
            <w:vAlign w:val="center"/>
          </w:tcPr>
          <w:p w:rsidR="00420F01" w:rsidRDefault="00420F01" w:rsidP="001233E8">
            <w:pPr>
              <w:jc w:val="both"/>
              <w:rPr>
                <w:rFonts w:ascii="Arial" w:hAnsi="Arial" w:cs="Arial"/>
                <w:b/>
                <w:sz w:val="18"/>
                <w:szCs w:val="18"/>
              </w:rPr>
            </w:pPr>
          </w:p>
        </w:tc>
        <w:tc>
          <w:tcPr>
            <w:tcW w:w="822" w:type="pct"/>
            <w:vAlign w:val="center"/>
          </w:tcPr>
          <w:p w:rsidR="00420F01" w:rsidRDefault="00420F01" w:rsidP="001233E8">
            <w:pPr>
              <w:jc w:val="both"/>
              <w:rPr>
                <w:rFonts w:ascii="Arial" w:hAnsi="Arial" w:cs="Arial"/>
                <w:sz w:val="18"/>
                <w:szCs w:val="18"/>
              </w:rPr>
            </w:pPr>
            <w:r>
              <w:rPr>
                <w:rFonts w:ascii="Arial" w:hAnsi="Arial" w:cs="Arial"/>
                <w:sz w:val="18"/>
                <w:szCs w:val="18"/>
              </w:rPr>
              <w:t>Certificar en calidad bajo la norma NTC 5555</w:t>
            </w:r>
          </w:p>
        </w:tc>
        <w:tc>
          <w:tcPr>
            <w:tcW w:w="959" w:type="pct"/>
            <w:vMerge/>
            <w:vAlign w:val="center"/>
          </w:tcPr>
          <w:p w:rsidR="00420F01" w:rsidRDefault="00420F01" w:rsidP="001233E8">
            <w:pPr>
              <w:jc w:val="both"/>
              <w:rPr>
                <w:rFonts w:ascii="Arial" w:hAnsi="Arial" w:cs="Arial"/>
                <w:sz w:val="18"/>
                <w:szCs w:val="18"/>
              </w:rPr>
            </w:pP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sidRPr="002B6AE5">
              <w:rPr>
                <w:rFonts w:ascii="Arial" w:hAnsi="Arial" w:cs="Arial"/>
                <w:sz w:val="18"/>
                <w:szCs w:val="18"/>
              </w:rPr>
              <w:t>Consolidar  el modelo estándar de control interno</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Mínimo 1 mejora implementada en cada uno de los componentes del modelo estándar de control interno</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Información verificable de las mejoras implementadas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Pr3. </w:t>
            </w:r>
            <w:r w:rsidRPr="002B6AE5">
              <w:rPr>
                <w:rFonts w:ascii="Arial" w:hAnsi="Arial" w:cs="Arial"/>
                <w:sz w:val="18"/>
                <w:szCs w:val="18"/>
              </w:rPr>
              <w:t>Realizar mediciones periódicas de percepción del cliente del servicio ofertado por la institución.</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 encuesta de percepción anual aplicada a estudiantes y partes interesadas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N° de encuestas de percepción aplicadas en el cuatrienio. </w:t>
            </w:r>
          </w:p>
        </w:tc>
      </w:tr>
      <w:tr w:rsidR="00420F01" w:rsidRPr="0035048A" w:rsidTr="001233E8">
        <w:tc>
          <w:tcPr>
            <w:tcW w:w="1089" w:type="pct"/>
            <w:vMerge w:val="restart"/>
            <w:vAlign w:val="center"/>
          </w:tcPr>
          <w:p w:rsidR="00420F01" w:rsidRPr="0035048A" w:rsidRDefault="00420F01" w:rsidP="001233E8">
            <w:pPr>
              <w:jc w:val="both"/>
              <w:rPr>
                <w:rFonts w:ascii="Arial" w:hAnsi="Arial" w:cs="Arial"/>
                <w:sz w:val="18"/>
                <w:szCs w:val="18"/>
              </w:rPr>
            </w:pPr>
            <w:r w:rsidRPr="00474A49">
              <w:rPr>
                <w:rFonts w:ascii="Arial" w:hAnsi="Arial" w:cs="Arial"/>
                <w:b/>
                <w:sz w:val="18"/>
                <w:szCs w:val="18"/>
              </w:rPr>
              <w:t>E5.</w:t>
            </w:r>
            <w:r w:rsidRPr="00474A49">
              <w:rPr>
                <w:rFonts w:ascii="Arial" w:hAnsi="Arial" w:cs="Arial"/>
                <w:sz w:val="18"/>
                <w:szCs w:val="18"/>
              </w:rPr>
              <w:t xml:space="preserve"> Desarrollar mecanismos tendientes a la planificación, manejo y organización de la gestión documental de la institución.</w:t>
            </w:r>
          </w:p>
        </w:tc>
        <w:tc>
          <w:tcPr>
            <w:tcW w:w="867" w:type="pct"/>
            <w:vMerge w:val="restar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P1. </w:t>
            </w:r>
            <w:r w:rsidRPr="00474A49">
              <w:rPr>
                <w:rFonts w:ascii="Arial" w:hAnsi="Arial" w:cs="Arial"/>
                <w:sz w:val="18"/>
                <w:szCs w:val="18"/>
              </w:rPr>
              <w:t>Gestión documental</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474A49">
              <w:rPr>
                <w:rFonts w:ascii="Arial" w:hAnsi="Arial" w:cs="Arial"/>
                <w:sz w:val="18"/>
                <w:szCs w:val="18"/>
              </w:rPr>
              <w:t>Consolidar el programa de gestión documental de la institución.</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implementación del programa de gestión documental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implementación del programa de gestión documental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sidRPr="00474A49">
              <w:rPr>
                <w:rFonts w:ascii="Arial" w:hAnsi="Arial" w:cs="Arial"/>
                <w:sz w:val="18"/>
                <w:szCs w:val="18"/>
              </w:rPr>
              <w:t>Implementar estrategias para la reducción del consumo de papel.</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Reducir el 10% de consumo de resmas de papel en el cuatrienio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de reducción de consumo de resmas de papel</w:t>
            </w:r>
          </w:p>
        </w:tc>
      </w:tr>
      <w:tr w:rsidR="00420F01" w:rsidRPr="0035048A" w:rsidTr="001233E8">
        <w:tc>
          <w:tcPr>
            <w:tcW w:w="1089" w:type="pct"/>
            <w:vMerge w:val="restart"/>
            <w:vAlign w:val="center"/>
          </w:tcPr>
          <w:p w:rsidR="00420F01" w:rsidRPr="0035048A" w:rsidRDefault="00420F01" w:rsidP="001233E8">
            <w:pPr>
              <w:jc w:val="both"/>
              <w:rPr>
                <w:rFonts w:ascii="Arial" w:hAnsi="Arial" w:cs="Arial"/>
                <w:sz w:val="18"/>
                <w:szCs w:val="18"/>
              </w:rPr>
            </w:pPr>
            <w:r w:rsidRPr="00AA05C8">
              <w:rPr>
                <w:rFonts w:ascii="Arial" w:hAnsi="Arial" w:cs="Arial"/>
                <w:b/>
                <w:sz w:val="18"/>
                <w:szCs w:val="18"/>
              </w:rPr>
              <w:t>E6.</w:t>
            </w:r>
            <w:r w:rsidRPr="00AA05C8">
              <w:rPr>
                <w:rFonts w:ascii="Arial" w:hAnsi="Arial" w:cs="Arial"/>
                <w:sz w:val="18"/>
                <w:szCs w:val="18"/>
              </w:rPr>
              <w:t xml:space="preserve"> Fortalecer la gestión tecnológica y seguridad de la información.</w:t>
            </w:r>
          </w:p>
        </w:tc>
        <w:tc>
          <w:tcPr>
            <w:tcW w:w="867" w:type="pct"/>
            <w:vMerge w:val="restar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P1. </w:t>
            </w:r>
            <w:r w:rsidRPr="00AA05C8">
              <w:rPr>
                <w:rFonts w:ascii="Arial" w:hAnsi="Arial" w:cs="Arial"/>
                <w:sz w:val="18"/>
                <w:szCs w:val="18"/>
              </w:rPr>
              <w:t xml:space="preserve">Gestión de tecnologías de la información, conectividad </w:t>
            </w:r>
            <w:r w:rsidRPr="00AA05C8">
              <w:rPr>
                <w:rFonts w:ascii="Arial" w:hAnsi="Arial" w:cs="Arial"/>
                <w:sz w:val="18"/>
                <w:szCs w:val="18"/>
              </w:rPr>
              <w:lastRenderedPageBreak/>
              <w:t>y seguridad de la información.</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lastRenderedPageBreak/>
              <w:t xml:space="preserve">Pr1. </w:t>
            </w:r>
            <w:r w:rsidRPr="00AA05C8">
              <w:rPr>
                <w:rFonts w:ascii="Arial" w:hAnsi="Arial" w:cs="Arial"/>
                <w:sz w:val="18"/>
                <w:szCs w:val="18"/>
              </w:rPr>
              <w:t>Implementación y consolidación de un sistema de seguridad de la información.</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implementación del sistema de gestión de </w:t>
            </w:r>
            <w:r>
              <w:rPr>
                <w:rFonts w:ascii="Arial" w:hAnsi="Arial" w:cs="Arial"/>
                <w:sz w:val="18"/>
                <w:szCs w:val="18"/>
              </w:rPr>
              <w:lastRenderedPageBreak/>
              <w:t>seguridad de la información bajo la norma NTC 27000</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lastRenderedPageBreak/>
              <w:t xml:space="preserve">% de implementación del sistema de gestión de seguridad de la información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Merge w:val="restar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sidRPr="00AA05C8">
              <w:rPr>
                <w:rFonts w:ascii="Arial" w:hAnsi="Arial" w:cs="Arial"/>
                <w:sz w:val="18"/>
                <w:szCs w:val="18"/>
              </w:rPr>
              <w:t>Consolidación de un plan estratégico de tecnologías de la información y conectividad.</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formulación del Plan estratégico de tecnologías de la información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N° de planes estratégicos formulados</w:t>
            </w:r>
          </w:p>
        </w:tc>
      </w:tr>
      <w:tr w:rsidR="00B57C2C" w:rsidRPr="0035048A" w:rsidTr="001233E8">
        <w:tc>
          <w:tcPr>
            <w:tcW w:w="1089" w:type="pct"/>
            <w:vMerge/>
            <w:vAlign w:val="center"/>
          </w:tcPr>
          <w:p w:rsidR="00B57C2C" w:rsidRPr="0035048A" w:rsidRDefault="00B57C2C" w:rsidP="001233E8">
            <w:pPr>
              <w:jc w:val="both"/>
              <w:rPr>
                <w:rFonts w:ascii="Arial" w:hAnsi="Arial" w:cs="Arial"/>
                <w:sz w:val="18"/>
                <w:szCs w:val="18"/>
              </w:rPr>
            </w:pPr>
          </w:p>
        </w:tc>
        <w:tc>
          <w:tcPr>
            <w:tcW w:w="867" w:type="pct"/>
            <w:vMerge/>
            <w:vAlign w:val="center"/>
          </w:tcPr>
          <w:p w:rsidR="00B57C2C" w:rsidRPr="009C4ED1" w:rsidRDefault="00B57C2C" w:rsidP="001233E8">
            <w:pPr>
              <w:jc w:val="both"/>
              <w:rPr>
                <w:rFonts w:ascii="Arial" w:hAnsi="Arial" w:cs="Arial"/>
                <w:sz w:val="18"/>
                <w:szCs w:val="18"/>
              </w:rPr>
            </w:pPr>
          </w:p>
        </w:tc>
        <w:tc>
          <w:tcPr>
            <w:tcW w:w="1263" w:type="pct"/>
            <w:vMerge/>
            <w:vAlign w:val="center"/>
          </w:tcPr>
          <w:p w:rsidR="00B57C2C" w:rsidRPr="0035048A" w:rsidRDefault="00B57C2C" w:rsidP="001233E8">
            <w:pPr>
              <w:jc w:val="both"/>
              <w:rPr>
                <w:rFonts w:ascii="Arial" w:hAnsi="Arial" w:cs="Arial"/>
                <w:sz w:val="18"/>
                <w:szCs w:val="18"/>
              </w:rPr>
            </w:pPr>
          </w:p>
        </w:tc>
        <w:tc>
          <w:tcPr>
            <w:tcW w:w="822" w:type="pct"/>
            <w:vAlign w:val="center"/>
          </w:tcPr>
          <w:p w:rsidR="00B57C2C" w:rsidRDefault="00B57C2C" w:rsidP="001233E8">
            <w:pPr>
              <w:jc w:val="both"/>
              <w:rPr>
                <w:rFonts w:ascii="Arial" w:hAnsi="Arial" w:cs="Arial"/>
                <w:sz w:val="18"/>
                <w:szCs w:val="18"/>
              </w:rPr>
            </w:pPr>
            <w:r>
              <w:rPr>
                <w:rFonts w:ascii="Arial" w:hAnsi="Arial" w:cs="Arial"/>
                <w:sz w:val="18"/>
                <w:szCs w:val="18"/>
              </w:rPr>
              <w:t xml:space="preserve">Implementar Modelo de seguridad de la información </w:t>
            </w:r>
          </w:p>
        </w:tc>
        <w:tc>
          <w:tcPr>
            <w:tcW w:w="959" w:type="pct"/>
            <w:vAlign w:val="center"/>
          </w:tcPr>
          <w:p w:rsidR="00B57C2C" w:rsidRDefault="00B57C2C" w:rsidP="001233E8">
            <w:pPr>
              <w:jc w:val="both"/>
              <w:rPr>
                <w:rFonts w:ascii="Arial" w:hAnsi="Arial" w:cs="Arial"/>
                <w:sz w:val="18"/>
                <w:szCs w:val="18"/>
              </w:rPr>
            </w:pPr>
            <w:r>
              <w:rPr>
                <w:rFonts w:ascii="Arial" w:hAnsi="Arial" w:cs="Arial"/>
                <w:sz w:val="18"/>
                <w:szCs w:val="18"/>
              </w:rPr>
              <w:t xml:space="preserve">% de implementación del Modelo de seguridad de la información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Merge/>
            <w:vAlign w:val="center"/>
          </w:tcPr>
          <w:p w:rsidR="00420F01" w:rsidRPr="0035048A" w:rsidRDefault="00420F01" w:rsidP="001233E8">
            <w:pPr>
              <w:jc w:val="both"/>
              <w:rPr>
                <w:rFonts w:ascii="Arial" w:hAnsi="Arial" w:cs="Arial"/>
                <w:sz w:val="18"/>
                <w:szCs w:val="18"/>
              </w:rPr>
            </w:pP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ejecución del Plan de tecnologías de la información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ejecución del plan estratégico de tecnologías de la información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Pr3.</w:t>
            </w:r>
            <w:r>
              <w:t xml:space="preserve"> </w:t>
            </w:r>
            <w:r w:rsidRPr="00492539">
              <w:rPr>
                <w:rFonts w:ascii="Arial" w:hAnsi="Arial" w:cs="Arial"/>
                <w:sz w:val="18"/>
                <w:szCs w:val="18"/>
              </w:rPr>
              <w:t>Elaborar y ejecutar planes de mantenimiento preventivo y correctivo de infraestructura tecnológica.</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implementación de planes de mantenimiento preventivo y correctivo anual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promedio de implementación de planes de mantenimiento preventivo y correctivo de infraestructura tecnológica </w:t>
            </w:r>
          </w:p>
        </w:tc>
      </w:tr>
      <w:tr w:rsidR="00420F01" w:rsidRPr="0035048A" w:rsidTr="001233E8">
        <w:tc>
          <w:tcPr>
            <w:tcW w:w="1089" w:type="pct"/>
            <w:vMerge w:val="restar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E7. </w:t>
            </w:r>
            <w:r>
              <w:rPr>
                <w:rFonts w:ascii="Arial" w:hAnsi="Arial" w:cs="Arial"/>
                <w:sz w:val="18"/>
                <w:szCs w:val="18"/>
              </w:rPr>
              <w:t xml:space="preserve">Fortalecer la generación de ingresos institucionales </w:t>
            </w:r>
          </w:p>
        </w:tc>
        <w:tc>
          <w:tcPr>
            <w:tcW w:w="867" w:type="pc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P1. </w:t>
            </w:r>
            <w:r>
              <w:rPr>
                <w:rFonts w:ascii="Arial" w:hAnsi="Arial" w:cs="Arial"/>
                <w:sz w:val="18"/>
                <w:szCs w:val="18"/>
              </w:rPr>
              <w:t xml:space="preserve">Formulación de presupuesto </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00BC6ABF">
              <w:rPr>
                <w:rFonts w:ascii="Arial" w:hAnsi="Arial" w:cs="Arial"/>
                <w:sz w:val="18"/>
                <w:szCs w:val="18"/>
              </w:rPr>
              <w:t>Elaboración de presupuesto</w:t>
            </w:r>
            <w:r w:rsidRPr="00492539">
              <w:rPr>
                <w:rFonts w:ascii="Arial" w:hAnsi="Arial" w:cs="Arial"/>
                <w:sz w:val="18"/>
                <w:szCs w:val="18"/>
              </w:rPr>
              <w:t xml:space="preserve"> por centro de costos por procesos.</w:t>
            </w:r>
          </w:p>
        </w:tc>
        <w:tc>
          <w:tcPr>
            <w:tcW w:w="822" w:type="pct"/>
            <w:shd w:val="clear" w:color="auto" w:fill="auto"/>
            <w:vAlign w:val="center"/>
          </w:tcPr>
          <w:p w:rsidR="00420F01" w:rsidRPr="0035048A" w:rsidRDefault="00420F01" w:rsidP="001233E8">
            <w:pPr>
              <w:jc w:val="both"/>
              <w:rPr>
                <w:rFonts w:ascii="Arial" w:hAnsi="Arial" w:cs="Arial"/>
                <w:sz w:val="18"/>
                <w:szCs w:val="18"/>
              </w:rPr>
            </w:pPr>
            <w:r>
              <w:rPr>
                <w:rFonts w:ascii="Arial" w:hAnsi="Arial" w:cs="Arial"/>
                <w:sz w:val="18"/>
                <w:szCs w:val="18"/>
              </w:rPr>
              <w:t>100% de ejecución con presupuesto por centro de costos (ABC)</w:t>
            </w:r>
          </w:p>
        </w:tc>
        <w:tc>
          <w:tcPr>
            <w:tcW w:w="959" w:type="pct"/>
            <w:shd w:val="clear" w:color="auto" w:fill="auto"/>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de ejecución de presupuesto en cada centro de costos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restar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P2. </w:t>
            </w:r>
            <w:r w:rsidRPr="00492539">
              <w:rPr>
                <w:rFonts w:ascii="Arial" w:hAnsi="Arial" w:cs="Arial"/>
                <w:sz w:val="18"/>
                <w:szCs w:val="18"/>
              </w:rPr>
              <w:t>Incremento en la generación de ingresos.</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492539">
              <w:rPr>
                <w:rFonts w:ascii="Arial" w:hAnsi="Arial" w:cs="Arial"/>
                <w:sz w:val="18"/>
                <w:szCs w:val="18"/>
              </w:rPr>
              <w:t>Generación de ingresos por nuevas fuentes de financiación.</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4 nuevas fuentes de financiación para la generación de ingresos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N° de fuentes de financiación implementadas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sidRPr="00492539">
              <w:rPr>
                <w:rFonts w:ascii="Arial" w:hAnsi="Arial" w:cs="Arial"/>
                <w:sz w:val="18"/>
                <w:szCs w:val="18"/>
              </w:rPr>
              <w:t>Ampliar portafolio de servicios.</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8 nuevos servicios implementados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N° de nuevos servicios implementados </w:t>
            </w:r>
          </w:p>
        </w:tc>
      </w:tr>
      <w:tr w:rsidR="00420F01" w:rsidRPr="0035048A" w:rsidTr="001233E8">
        <w:tc>
          <w:tcPr>
            <w:tcW w:w="1089" w:type="pct"/>
            <w:vMerge w:val="restart"/>
            <w:vAlign w:val="center"/>
          </w:tcPr>
          <w:p w:rsidR="00420F01" w:rsidRPr="0035048A" w:rsidRDefault="00420F01" w:rsidP="001233E8">
            <w:pPr>
              <w:jc w:val="both"/>
              <w:rPr>
                <w:rFonts w:ascii="Arial" w:hAnsi="Arial" w:cs="Arial"/>
                <w:sz w:val="18"/>
                <w:szCs w:val="18"/>
              </w:rPr>
            </w:pPr>
            <w:r w:rsidRPr="004D7C27">
              <w:rPr>
                <w:rFonts w:ascii="Arial" w:hAnsi="Arial" w:cs="Arial"/>
                <w:b/>
                <w:sz w:val="18"/>
                <w:szCs w:val="18"/>
              </w:rPr>
              <w:t>E8.</w:t>
            </w:r>
            <w:r w:rsidRPr="004D7C27">
              <w:rPr>
                <w:rFonts w:ascii="Arial" w:hAnsi="Arial" w:cs="Arial"/>
                <w:sz w:val="18"/>
                <w:szCs w:val="18"/>
              </w:rPr>
              <w:t xml:space="preserve"> </w:t>
            </w:r>
            <w:r>
              <w:rPr>
                <w:rFonts w:ascii="Arial" w:hAnsi="Arial" w:cs="Arial"/>
                <w:sz w:val="18"/>
                <w:szCs w:val="18"/>
              </w:rPr>
              <w:t>Construir, dotar y a</w:t>
            </w:r>
            <w:r w:rsidRPr="004D7C27">
              <w:rPr>
                <w:rFonts w:ascii="Arial" w:hAnsi="Arial" w:cs="Arial"/>
                <w:sz w:val="18"/>
                <w:szCs w:val="18"/>
              </w:rPr>
              <w:t>decuar la Infraestructura Física en función de los requerimientos ambientales, criterios de accesibilidad para toda la comunidad y funcionalidad para el desarrollo de las labores académicas y administrativas.</w:t>
            </w:r>
          </w:p>
        </w:tc>
        <w:tc>
          <w:tcPr>
            <w:tcW w:w="867" w:type="pct"/>
            <w:vMerge w:val="restar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P1. </w:t>
            </w:r>
            <w:r w:rsidRPr="004D7C27">
              <w:rPr>
                <w:rFonts w:ascii="Arial" w:hAnsi="Arial" w:cs="Arial"/>
                <w:sz w:val="18"/>
                <w:szCs w:val="18"/>
              </w:rPr>
              <w:t>Construcción, dotación, y adecuación de nueva infraestructura física.</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4D7C27">
              <w:rPr>
                <w:rFonts w:ascii="Arial" w:hAnsi="Arial" w:cs="Arial"/>
                <w:sz w:val="18"/>
                <w:szCs w:val="18"/>
              </w:rPr>
              <w:t>Construcción de nueva infraestructura física</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 infraestructura de cinco (5) pisos construida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N° de infraestructuras educativas construidas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Merge/>
            <w:vAlign w:val="center"/>
          </w:tcPr>
          <w:p w:rsidR="00420F01" w:rsidRPr="009C4ED1" w:rsidRDefault="00420F01" w:rsidP="001233E8">
            <w:pPr>
              <w:jc w:val="both"/>
              <w:rPr>
                <w:rFonts w:ascii="Arial" w:hAnsi="Arial" w:cs="Arial"/>
                <w:sz w:val="18"/>
                <w:szCs w:val="18"/>
              </w:rPr>
            </w:pP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Pr2. </w:t>
            </w:r>
            <w:r w:rsidRPr="004D7C27">
              <w:rPr>
                <w:rFonts w:ascii="Arial" w:hAnsi="Arial" w:cs="Arial"/>
                <w:sz w:val="18"/>
                <w:szCs w:val="18"/>
              </w:rPr>
              <w:t xml:space="preserve">Dotación y adecuación de espacios misionales </w:t>
            </w:r>
            <w:r>
              <w:rPr>
                <w:rFonts w:ascii="Arial" w:hAnsi="Arial" w:cs="Arial"/>
                <w:sz w:val="18"/>
                <w:szCs w:val="18"/>
              </w:rPr>
              <w:t xml:space="preserve">de la nueva sede construida </w:t>
            </w:r>
          </w:p>
        </w:tc>
        <w:tc>
          <w:tcPr>
            <w:tcW w:w="822" w:type="pct"/>
            <w:vAlign w:val="center"/>
          </w:tcPr>
          <w:p w:rsidR="00420F01" w:rsidRPr="0035048A" w:rsidRDefault="001233E8" w:rsidP="001233E8">
            <w:pPr>
              <w:jc w:val="both"/>
              <w:rPr>
                <w:rFonts w:ascii="Arial" w:hAnsi="Arial" w:cs="Arial"/>
                <w:sz w:val="18"/>
                <w:szCs w:val="18"/>
              </w:rPr>
            </w:pPr>
            <w:r>
              <w:rPr>
                <w:rFonts w:ascii="Arial" w:hAnsi="Arial" w:cs="Arial"/>
                <w:sz w:val="18"/>
                <w:szCs w:val="18"/>
              </w:rPr>
              <w:t>63</w:t>
            </w:r>
            <w:r w:rsidR="00420F01">
              <w:rPr>
                <w:rFonts w:ascii="Arial" w:hAnsi="Arial" w:cs="Arial"/>
                <w:sz w:val="18"/>
                <w:szCs w:val="18"/>
              </w:rPr>
              <w:t xml:space="preserve"> espacios dotados y adecuados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N° de espacios misionales dotados y adecuados </w:t>
            </w:r>
          </w:p>
        </w:tc>
      </w:tr>
      <w:tr w:rsidR="00420F01" w:rsidRPr="0035048A" w:rsidTr="001233E8">
        <w:tc>
          <w:tcPr>
            <w:tcW w:w="1089" w:type="pct"/>
            <w:vMerge/>
            <w:vAlign w:val="center"/>
          </w:tcPr>
          <w:p w:rsidR="00420F01" w:rsidRPr="0035048A" w:rsidRDefault="00420F01" w:rsidP="001233E8">
            <w:pPr>
              <w:jc w:val="both"/>
              <w:rPr>
                <w:rFonts w:ascii="Arial" w:hAnsi="Arial" w:cs="Arial"/>
                <w:sz w:val="18"/>
                <w:szCs w:val="18"/>
              </w:rPr>
            </w:pPr>
          </w:p>
        </w:tc>
        <w:tc>
          <w:tcPr>
            <w:tcW w:w="867" w:type="pct"/>
            <w:vAlign w:val="center"/>
          </w:tcPr>
          <w:p w:rsidR="00420F01" w:rsidRPr="009C4ED1" w:rsidRDefault="00420F01" w:rsidP="001233E8">
            <w:pPr>
              <w:jc w:val="both"/>
              <w:rPr>
                <w:rFonts w:ascii="Arial" w:hAnsi="Arial" w:cs="Arial"/>
                <w:sz w:val="18"/>
                <w:szCs w:val="18"/>
              </w:rPr>
            </w:pPr>
            <w:r>
              <w:rPr>
                <w:rFonts w:ascii="Arial" w:hAnsi="Arial" w:cs="Arial"/>
                <w:b/>
                <w:sz w:val="18"/>
                <w:szCs w:val="18"/>
              </w:rPr>
              <w:t xml:space="preserve">P2. </w:t>
            </w:r>
            <w:r w:rsidRPr="004D7C27">
              <w:rPr>
                <w:rFonts w:ascii="Arial" w:hAnsi="Arial" w:cs="Arial"/>
                <w:sz w:val="18"/>
                <w:szCs w:val="18"/>
              </w:rPr>
              <w:t>Mantenimiento preventivo y correctivo</w:t>
            </w:r>
          </w:p>
        </w:tc>
        <w:tc>
          <w:tcPr>
            <w:tcW w:w="1263" w:type="pct"/>
            <w:vAlign w:val="center"/>
          </w:tcPr>
          <w:p w:rsidR="00420F01" w:rsidRPr="0035048A" w:rsidRDefault="00420F01" w:rsidP="001233E8">
            <w:pPr>
              <w:jc w:val="both"/>
              <w:rPr>
                <w:rFonts w:ascii="Arial" w:hAnsi="Arial" w:cs="Arial"/>
                <w:sz w:val="18"/>
                <w:szCs w:val="18"/>
              </w:rPr>
            </w:pPr>
            <w:r>
              <w:rPr>
                <w:rFonts w:ascii="Arial" w:hAnsi="Arial" w:cs="Arial"/>
                <w:b/>
                <w:sz w:val="18"/>
                <w:szCs w:val="18"/>
              </w:rPr>
              <w:t xml:space="preserve">Pr1. </w:t>
            </w:r>
            <w:r w:rsidRPr="004D7C27">
              <w:rPr>
                <w:rFonts w:ascii="Arial" w:hAnsi="Arial" w:cs="Arial"/>
                <w:sz w:val="18"/>
                <w:szCs w:val="18"/>
              </w:rPr>
              <w:t>Elaborar y ejecutar planes anuales de mantenimiento preventivo y correctivo de infraestructura física</w:t>
            </w:r>
          </w:p>
        </w:tc>
        <w:tc>
          <w:tcPr>
            <w:tcW w:w="822"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100% de ejecución de planes de mantenimiento preventivo y correctivo de infraestructura en cada vigencia </w:t>
            </w:r>
          </w:p>
        </w:tc>
        <w:tc>
          <w:tcPr>
            <w:tcW w:w="959" w:type="pct"/>
            <w:vAlign w:val="center"/>
          </w:tcPr>
          <w:p w:rsidR="00420F01" w:rsidRPr="0035048A" w:rsidRDefault="00420F01" w:rsidP="001233E8">
            <w:pPr>
              <w:jc w:val="both"/>
              <w:rPr>
                <w:rFonts w:ascii="Arial" w:hAnsi="Arial" w:cs="Arial"/>
                <w:sz w:val="18"/>
                <w:szCs w:val="18"/>
              </w:rPr>
            </w:pPr>
            <w:r>
              <w:rPr>
                <w:rFonts w:ascii="Arial" w:hAnsi="Arial" w:cs="Arial"/>
                <w:sz w:val="18"/>
                <w:szCs w:val="18"/>
              </w:rPr>
              <w:t xml:space="preserve">% promedio de ejecución de planes de mantenimiento preventivo y correctivo de infraestructura en el cuatrienio </w:t>
            </w:r>
          </w:p>
        </w:tc>
      </w:tr>
    </w:tbl>
    <w:p w:rsidR="00420F01" w:rsidRPr="00420F01" w:rsidRDefault="00420F01" w:rsidP="00420F01"/>
    <w:p w:rsidR="00420F01" w:rsidRDefault="00420F01" w:rsidP="00420F01"/>
    <w:p w:rsidR="00420F01" w:rsidRPr="00ED32F8" w:rsidRDefault="00ED32F8" w:rsidP="00ED32F8">
      <w:pPr>
        <w:pStyle w:val="Ttulo3"/>
        <w:numPr>
          <w:ilvl w:val="2"/>
          <w:numId w:val="1"/>
        </w:numPr>
        <w:spacing w:after="240"/>
        <w:rPr>
          <w:rFonts w:ascii="Arial" w:hAnsi="Arial" w:cs="Arial"/>
          <w:color w:val="auto"/>
          <w:sz w:val="24"/>
        </w:rPr>
      </w:pPr>
      <w:bookmarkStart w:id="30" w:name="_Toc484598535"/>
      <w:r w:rsidRPr="00ED32F8">
        <w:rPr>
          <w:rFonts w:ascii="Arial" w:hAnsi="Arial" w:cs="Arial"/>
          <w:color w:val="auto"/>
          <w:sz w:val="24"/>
        </w:rPr>
        <w:t>Frente de desarrollo 2. Formación y ampliación de cobertura</w:t>
      </w:r>
      <w:bookmarkEnd w:id="30"/>
      <w:r w:rsidRPr="00ED32F8">
        <w:rPr>
          <w:rFonts w:ascii="Arial" w:hAnsi="Arial" w:cs="Arial"/>
          <w:color w:val="auto"/>
          <w:sz w:val="24"/>
        </w:rPr>
        <w:t xml:space="preserve"> </w:t>
      </w:r>
    </w:p>
    <w:tbl>
      <w:tblPr>
        <w:tblStyle w:val="Tablaconcuadrcula"/>
        <w:tblW w:w="0" w:type="auto"/>
        <w:tblLook w:val="04A0" w:firstRow="1" w:lastRow="0" w:firstColumn="1" w:lastColumn="0" w:noHBand="0" w:noVBand="1"/>
      </w:tblPr>
      <w:tblGrid>
        <w:gridCol w:w="2765"/>
        <w:gridCol w:w="2433"/>
        <w:gridCol w:w="3163"/>
        <w:gridCol w:w="2251"/>
        <w:gridCol w:w="2384"/>
      </w:tblGrid>
      <w:tr w:rsidR="00ED32F8" w:rsidRPr="00BF6EA9" w:rsidTr="001233E8">
        <w:trPr>
          <w:trHeight w:val="416"/>
        </w:trPr>
        <w:tc>
          <w:tcPr>
            <w:tcW w:w="13146" w:type="dxa"/>
            <w:gridSpan w:val="5"/>
            <w:shd w:val="clear" w:color="auto" w:fill="C2D69B" w:themeFill="accent3" w:themeFillTint="99"/>
            <w:vAlign w:val="center"/>
          </w:tcPr>
          <w:p w:rsidR="00ED32F8" w:rsidRPr="00BF6EA9" w:rsidRDefault="00ED32F8" w:rsidP="001233E8">
            <w:pPr>
              <w:jc w:val="center"/>
              <w:rPr>
                <w:rFonts w:ascii="Arial" w:hAnsi="Arial" w:cs="Arial"/>
                <w:b/>
                <w:sz w:val="18"/>
                <w:szCs w:val="18"/>
              </w:rPr>
            </w:pPr>
            <w:r>
              <w:rPr>
                <w:rFonts w:ascii="Arial" w:hAnsi="Arial" w:cs="Arial"/>
                <w:b/>
                <w:sz w:val="18"/>
                <w:szCs w:val="18"/>
              </w:rPr>
              <w:t xml:space="preserve">Formación y ampliación de cobertura </w:t>
            </w:r>
          </w:p>
        </w:tc>
      </w:tr>
      <w:tr w:rsidR="00ED32F8" w:rsidRPr="00BF6EA9" w:rsidTr="001233E8">
        <w:tc>
          <w:tcPr>
            <w:tcW w:w="2802" w:type="dxa"/>
            <w:shd w:val="clear" w:color="auto" w:fill="C2D69B" w:themeFill="accent3" w:themeFillTint="99"/>
            <w:vAlign w:val="center"/>
          </w:tcPr>
          <w:p w:rsidR="00ED32F8" w:rsidRPr="0035048A" w:rsidRDefault="00ED32F8" w:rsidP="001233E8">
            <w:pPr>
              <w:jc w:val="center"/>
              <w:rPr>
                <w:rFonts w:ascii="Arial" w:hAnsi="Arial" w:cs="Arial"/>
                <w:b/>
                <w:sz w:val="18"/>
                <w:szCs w:val="18"/>
              </w:rPr>
            </w:pPr>
            <w:r>
              <w:rPr>
                <w:rFonts w:ascii="Arial" w:hAnsi="Arial" w:cs="Arial"/>
                <w:b/>
                <w:sz w:val="18"/>
                <w:szCs w:val="18"/>
              </w:rPr>
              <w:t xml:space="preserve">Objetivo: </w:t>
            </w:r>
          </w:p>
        </w:tc>
        <w:tc>
          <w:tcPr>
            <w:tcW w:w="10344" w:type="dxa"/>
            <w:gridSpan w:val="4"/>
            <w:shd w:val="clear" w:color="auto" w:fill="C2D69B" w:themeFill="accent3" w:themeFillTint="99"/>
            <w:vAlign w:val="center"/>
          </w:tcPr>
          <w:p w:rsidR="00ED32F8" w:rsidRPr="00ED32F8" w:rsidRDefault="00ED32F8" w:rsidP="00ED32F8">
            <w:pPr>
              <w:jc w:val="both"/>
              <w:rPr>
                <w:rFonts w:ascii="Arial" w:hAnsi="Arial" w:cs="Arial"/>
                <w:b/>
                <w:sz w:val="18"/>
                <w:szCs w:val="18"/>
              </w:rPr>
            </w:pPr>
            <w:r w:rsidRPr="00ED32F8">
              <w:rPr>
                <w:rFonts w:ascii="Arial" w:hAnsi="Arial" w:cs="Arial"/>
                <w:sz w:val="18"/>
              </w:rPr>
              <w:t>Desarrollar oferta formativa innovadora y pertinente en ambientes que favorecen el trabajo autónomo y con uso intensivo de Tecnologías de la comunicación y la información que generen condiciones para la ampliación de cobertura bajo principios de calidad y eficiencia.</w:t>
            </w:r>
          </w:p>
        </w:tc>
      </w:tr>
      <w:tr w:rsidR="00ED32F8" w:rsidRPr="00BF6EA9" w:rsidTr="001233E8">
        <w:tc>
          <w:tcPr>
            <w:tcW w:w="2802" w:type="dxa"/>
            <w:shd w:val="clear" w:color="auto" w:fill="C2D69B" w:themeFill="accent3" w:themeFillTint="99"/>
            <w:vAlign w:val="center"/>
          </w:tcPr>
          <w:p w:rsidR="00ED32F8" w:rsidRPr="0035048A" w:rsidRDefault="00ED32F8" w:rsidP="001233E8">
            <w:pPr>
              <w:jc w:val="center"/>
              <w:rPr>
                <w:rFonts w:ascii="Arial" w:hAnsi="Arial" w:cs="Arial"/>
                <w:b/>
                <w:sz w:val="18"/>
                <w:szCs w:val="18"/>
              </w:rPr>
            </w:pPr>
            <w:r w:rsidRPr="0035048A">
              <w:rPr>
                <w:rFonts w:ascii="Arial" w:hAnsi="Arial" w:cs="Arial"/>
                <w:b/>
                <w:sz w:val="18"/>
                <w:szCs w:val="18"/>
              </w:rPr>
              <w:t>Estrategias</w:t>
            </w:r>
          </w:p>
        </w:tc>
        <w:tc>
          <w:tcPr>
            <w:tcW w:w="2456" w:type="dxa"/>
            <w:shd w:val="clear" w:color="auto" w:fill="C2D69B" w:themeFill="accent3" w:themeFillTint="99"/>
            <w:vAlign w:val="center"/>
          </w:tcPr>
          <w:p w:rsidR="00ED32F8" w:rsidRPr="0035048A" w:rsidRDefault="00ED32F8" w:rsidP="001233E8">
            <w:pPr>
              <w:jc w:val="center"/>
              <w:rPr>
                <w:rFonts w:ascii="Arial" w:hAnsi="Arial" w:cs="Arial"/>
                <w:b/>
                <w:sz w:val="18"/>
                <w:szCs w:val="18"/>
              </w:rPr>
            </w:pPr>
            <w:r w:rsidRPr="0035048A">
              <w:rPr>
                <w:rFonts w:ascii="Arial" w:hAnsi="Arial" w:cs="Arial"/>
                <w:b/>
                <w:sz w:val="18"/>
                <w:szCs w:val="18"/>
              </w:rPr>
              <w:t>Programas</w:t>
            </w:r>
          </w:p>
        </w:tc>
        <w:tc>
          <w:tcPr>
            <w:tcW w:w="3214" w:type="dxa"/>
            <w:shd w:val="clear" w:color="auto" w:fill="C2D69B" w:themeFill="accent3" w:themeFillTint="99"/>
            <w:vAlign w:val="center"/>
          </w:tcPr>
          <w:p w:rsidR="00ED32F8" w:rsidRPr="0035048A" w:rsidRDefault="00ED32F8" w:rsidP="001233E8">
            <w:pPr>
              <w:jc w:val="center"/>
              <w:rPr>
                <w:rFonts w:ascii="Arial" w:hAnsi="Arial" w:cs="Arial"/>
                <w:b/>
                <w:sz w:val="18"/>
                <w:szCs w:val="18"/>
              </w:rPr>
            </w:pPr>
            <w:r w:rsidRPr="0035048A">
              <w:rPr>
                <w:rFonts w:ascii="Arial" w:hAnsi="Arial" w:cs="Arial"/>
                <w:b/>
                <w:sz w:val="18"/>
                <w:szCs w:val="18"/>
              </w:rPr>
              <w:t>Proyectos</w:t>
            </w:r>
          </w:p>
        </w:tc>
        <w:tc>
          <w:tcPr>
            <w:tcW w:w="2268" w:type="dxa"/>
            <w:shd w:val="clear" w:color="auto" w:fill="C2D69B" w:themeFill="accent3" w:themeFillTint="99"/>
            <w:vAlign w:val="center"/>
          </w:tcPr>
          <w:p w:rsidR="00ED32F8" w:rsidRPr="0035048A" w:rsidRDefault="00ED32F8" w:rsidP="001233E8">
            <w:pPr>
              <w:jc w:val="center"/>
              <w:rPr>
                <w:rFonts w:ascii="Arial" w:hAnsi="Arial" w:cs="Arial"/>
                <w:b/>
                <w:sz w:val="18"/>
                <w:szCs w:val="18"/>
              </w:rPr>
            </w:pPr>
            <w:r w:rsidRPr="0035048A">
              <w:rPr>
                <w:rFonts w:ascii="Arial" w:hAnsi="Arial" w:cs="Arial"/>
                <w:b/>
                <w:sz w:val="18"/>
                <w:szCs w:val="18"/>
              </w:rPr>
              <w:t>Metas</w:t>
            </w:r>
            <w:r>
              <w:rPr>
                <w:rFonts w:ascii="Arial" w:hAnsi="Arial" w:cs="Arial"/>
                <w:b/>
                <w:sz w:val="18"/>
                <w:szCs w:val="18"/>
              </w:rPr>
              <w:t xml:space="preserve"> al 2019</w:t>
            </w:r>
          </w:p>
        </w:tc>
        <w:tc>
          <w:tcPr>
            <w:tcW w:w="2406" w:type="dxa"/>
            <w:shd w:val="clear" w:color="auto" w:fill="C2D69B" w:themeFill="accent3" w:themeFillTint="99"/>
            <w:vAlign w:val="center"/>
          </w:tcPr>
          <w:p w:rsidR="00ED32F8" w:rsidRPr="0035048A" w:rsidRDefault="00ED32F8" w:rsidP="001233E8">
            <w:pPr>
              <w:jc w:val="center"/>
              <w:rPr>
                <w:rFonts w:ascii="Arial" w:hAnsi="Arial" w:cs="Arial"/>
                <w:b/>
                <w:sz w:val="18"/>
                <w:szCs w:val="18"/>
              </w:rPr>
            </w:pPr>
            <w:r w:rsidRPr="0035048A">
              <w:rPr>
                <w:rFonts w:ascii="Arial" w:hAnsi="Arial" w:cs="Arial"/>
                <w:b/>
                <w:sz w:val="18"/>
                <w:szCs w:val="18"/>
              </w:rPr>
              <w:t>Indicadores</w:t>
            </w:r>
          </w:p>
        </w:tc>
      </w:tr>
      <w:tr w:rsidR="00ED32F8" w:rsidRPr="00BF6EA9" w:rsidTr="001233E8">
        <w:tc>
          <w:tcPr>
            <w:tcW w:w="2802"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E1. </w:t>
            </w:r>
            <w:r w:rsidRPr="009907FD">
              <w:rPr>
                <w:rFonts w:ascii="Arial" w:hAnsi="Arial" w:cs="Arial"/>
                <w:sz w:val="18"/>
                <w:szCs w:val="18"/>
              </w:rPr>
              <w:t xml:space="preserve">Redefinir la oferta formativa </w:t>
            </w:r>
            <w:r>
              <w:rPr>
                <w:rFonts w:ascii="Arial" w:hAnsi="Arial" w:cs="Arial"/>
                <w:sz w:val="18"/>
                <w:szCs w:val="18"/>
              </w:rPr>
              <w:t xml:space="preserve">acorde con el carácter de la institución. </w:t>
            </w:r>
          </w:p>
        </w:tc>
        <w:tc>
          <w:tcPr>
            <w:tcW w:w="2456"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P1. </w:t>
            </w:r>
            <w:r w:rsidRPr="009907FD">
              <w:rPr>
                <w:rFonts w:ascii="Arial" w:hAnsi="Arial" w:cs="Arial"/>
                <w:sz w:val="18"/>
                <w:szCs w:val="18"/>
              </w:rPr>
              <w:t xml:space="preserve">Desarrollar programas académicos por ciclos propedéuticos </w:t>
            </w: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Pr1. </w:t>
            </w:r>
            <w:r w:rsidRPr="009907FD">
              <w:rPr>
                <w:rFonts w:ascii="Arial" w:hAnsi="Arial" w:cs="Arial"/>
                <w:sz w:val="18"/>
                <w:szCs w:val="18"/>
              </w:rPr>
              <w:t>Definir marco de políticas  y lineamientos curriculares que propicien el diseño de ofertas formativas pertinentes, viables y flexibles</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100% de ajuste al PEI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 de ajustes al PEI  </w:t>
            </w:r>
          </w:p>
        </w:tc>
      </w:tr>
      <w:tr w:rsidR="00ED32F8" w:rsidRPr="00BF6EA9" w:rsidTr="00ED32F8">
        <w:trPr>
          <w:trHeight w:val="943"/>
        </w:trPr>
        <w:tc>
          <w:tcPr>
            <w:tcW w:w="2802" w:type="dxa"/>
            <w:vMerge/>
            <w:vAlign w:val="center"/>
          </w:tcPr>
          <w:p w:rsidR="00ED32F8" w:rsidRPr="00BF6EA9" w:rsidRDefault="00ED32F8" w:rsidP="001233E8">
            <w:pPr>
              <w:jc w:val="both"/>
              <w:rPr>
                <w:rFonts w:ascii="Arial" w:hAnsi="Arial" w:cs="Arial"/>
                <w:sz w:val="18"/>
                <w:szCs w:val="18"/>
              </w:rPr>
            </w:pPr>
          </w:p>
        </w:tc>
        <w:tc>
          <w:tcPr>
            <w:tcW w:w="2456" w:type="dxa"/>
            <w:vMerge/>
            <w:vAlign w:val="center"/>
          </w:tcPr>
          <w:p w:rsidR="00ED32F8" w:rsidRPr="00BF6EA9" w:rsidRDefault="00ED32F8" w:rsidP="001233E8">
            <w:pPr>
              <w:jc w:val="both"/>
              <w:rPr>
                <w:rFonts w:ascii="Arial" w:hAnsi="Arial" w:cs="Arial"/>
                <w:sz w:val="18"/>
                <w:szCs w:val="18"/>
              </w:rPr>
            </w:pP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Pr3. </w:t>
            </w:r>
            <w:r w:rsidRPr="009907FD">
              <w:rPr>
                <w:rFonts w:ascii="Arial" w:hAnsi="Arial" w:cs="Arial"/>
                <w:sz w:val="18"/>
                <w:szCs w:val="18"/>
              </w:rPr>
              <w:t xml:space="preserve">Diseñar e implementar mecanismos de evaluación y seguimiento a los procesos </w:t>
            </w:r>
            <w:r>
              <w:rPr>
                <w:rFonts w:ascii="Arial" w:hAnsi="Arial" w:cs="Arial"/>
                <w:sz w:val="18"/>
                <w:szCs w:val="18"/>
              </w:rPr>
              <w:t xml:space="preserve">formativos </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100% de implementación de mecanismos de evaluación y seguimiento a los procesos formativos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 de implementación de mecanismos de evaluación y seguimiento a los procesos formativos </w:t>
            </w:r>
          </w:p>
        </w:tc>
      </w:tr>
      <w:tr w:rsidR="00ED32F8" w:rsidRPr="00BF6EA9" w:rsidTr="001233E8">
        <w:tc>
          <w:tcPr>
            <w:tcW w:w="2802" w:type="dxa"/>
            <w:vMerge/>
          </w:tcPr>
          <w:p w:rsidR="00ED32F8" w:rsidRPr="00BF6EA9" w:rsidRDefault="00ED32F8" w:rsidP="001233E8">
            <w:pPr>
              <w:jc w:val="both"/>
              <w:rPr>
                <w:rFonts w:ascii="Arial" w:hAnsi="Arial" w:cs="Arial"/>
                <w:sz w:val="18"/>
                <w:szCs w:val="18"/>
              </w:rPr>
            </w:pPr>
          </w:p>
        </w:tc>
        <w:tc>
          <w:tcPr>
            <w:tcW w:w="2456"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P2. </w:t>
            </w:r>
            <w:r>
              <w:rPr>
                <w:rFonts w:ascii="Arial" w:hAnsi="Arial" w:cs="Arial"/>
                <w:sz w:val="18"/>
                <w:szCs w:val="18"/>
              </w:rPr>
              <w:t xml:space="preserve">Cobertura </w:t>
            </w:r>
            <w:r w:rsidRPr="003867C8">
              <w:rPr>
                <w:rFonts w:ascii="Arial" w:hAnsi="Arial" w:cs="Arial"/>
                <w:sz w:val="18"/>
                <w:szCs w:val="18"/>
              </w:rPr>
              <w:t xml:space="preserve">  </w:t>
            </w:r>
          </w:p>
        </w:tc>
        <w:tc>
          <w:tcPr>
            <w:tcW w:w="3214" w:type="dxa"/>
            <w:vMerge w:val="restart"/>
            <w:vAlign w:val="center"/>
          </w:tcPr>
          <w:p w:rsidR="00ED32F8" w:rsidRPr="00BF6EA9" w:rsidRDefault="00ED32F8" w:rsidP="00F26EC7">
            <w:pPr>
              <w:jc w:val="both"/>
              <w:rPr>
                <w:rFonts w:ascii="Arial" w:hAnsi="Arial" w:cs="Arial"/>
                <w:sz w:val="18"/>
                <w:szCs w:val="18"/>
              </w:rPr>
            </w:pPr>
            <w:r>
              <w:rPr>
                <w:rFonts w:ascii="Arial" w:hAnsi="Arial" w:cs="Arial"/>
                <w:b/>
                <w:sz w:val="18"/>
                <w:szCs w:val="18"/>
              </w:rPr>
              <w:t xml:space="preserve">Pr1. </w:t>
            </w:r>
            <w:r w:rsidR="00F26EC7">
              <w:rPr>
                <w:rFonts w:ascii="Arial" w:hAnsi="Arial" w:cs="Arial"/>
                <w:sz w:val="18"/>
                <w:szCs w:val="18"/>
              </w:rPr>
              <w:t xml:space="preserve">Ampliar la cobertura académica </w:t>
            </w:r>
          </w:p>
        </w:tc>
        <w:tc>
          <w:tcPr>
            <w:tcW w:w="2268" w:type="dxa"/>
            <w:vAlign w:val="center"/>
          </w:tcPr>
          <w:p w:rsidR="00ED32F8" w:rsidRPr="00B672D5" w:rsidRDefault="00ED32F8" w:rsidP="001661F1">
            <w:pPr>
              <w:jc w:val="both"/>
              <w:rPr>
                <w:rFonts w:ascii="Arial" w:hAnsi="Arial" w:cs="Arial"/>
                <w:sz w:val="18"/>
                <w:szCs w:val="18"/>
                <w:highlight w:val="yellow"/>
              </w:rPr>
            </w:pPr>
            <w:r w:rsidRPr="00110DC6">
              <w:rPr>
                <w:rFonts w:ascii="Arial" w:hAnsi="Arial" w:cs="Arial"/>
                <w:sz w:val="18"/>
                <w:szCs w:val="18"/>
              </w:rPr>
              <w:t>1</w:t>
            </w:r>
            <w:r w:rsidR="001661F1">
              <w:rPr>
                <w:rFonts w:ascii="Arial" w:hAnsi="Arial" w:cs="Arial"/>
                <w:sz w:val="18"/>
                <w:szCs w:val="18"/>
              </w:rPr>
              <w:t>8500</w:t>
            </w:r>
            <w:r w:rsidRPr="006D0A64">
              <w:rPr>
                <w:rFonts w:ascii="Arial" w:hAnsi="Arial" w:cs="Arial"/>
                <w:sz w:val="18"/>
                <w:szCs w:val="18"/>
              </w:rPr>
              <w:t xml:space="preserve"> estudiantes matriculados en el cuatrienio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N° de estudiantes matriculados en el cuatrienio </w:t>
            </w:r>
          </w:p>
        </w:tc>
      </w:tr>
      <w:tr w:rsidR="00ED32F8" w:rsidRPr="00BF6EA9" w:rsidTr="001233E8">
        <w:tc>
          <w:tcPr>
            <w:tcW w:w="2802" w:type="dxa"/>
            <w:vMerge/>
          </w:tcPr>
          <w:p w:rsidR="00ED32F8" w:rsidRPr="00BF6EA9" w:rsidRDefault="00ED32F8" w:rsidP="001233E8">
            <w:pPr>
              <w:jc w:val="both"/>
              <w:rPr>
                <w:rFonts w:ascii="Arial" w:hAnsi="Arial" w:cs="Arial"/>
                <w:sz w:val="18"/>
                <w:szCs w:val="18"/>
              </w:rPr>
            </w:pPr>
          </w:p>
        </w:tc>
        <w:tc>
          <w:tcPr>
            <w:tcW w:w="2456" w:type="dxa"/>
            <w:vMerge/>
            <w:vAlign w:val="center"/>
          </w:tcPr>
          <w:p w:rsidR="00ED32F8" w:rsidRPr="00BF6EA9" w:rsidRDefault="00ED32F8" w:rsidP="001233E8">
            <w:pPr>
              <w:jc w:val="both"/>
              <w:rPr>
                <w:rFonts w:ascii="Arial" w:hAnsi="Arial" w:cs="Arial"/>
                <w:sz w:val="18"/>
                <w:szCs w:val="18"/>
              </w:rPr>
            </w:pPr>
          </w:p>
        </w:tc>
        <w:tc>
          <w:tcPr>
            <w:tcW w:w="3214" w:type="dxa"/>
            <w:vMerge/>
            <w:vAlign w:val="center"/>
          </w:tcPr>
          <w:p w:rsidR="00ED32F8" w:rsidRPr="00BF6EA9" w:rsidRDefault="00ED32F8" w:rsidP="001233E8">
            <w:pPr>
              <w:jc w:val="both"/>
              <w:rPr>
                <w:rFonts w:ascii="Arial" w:hAnsi="Arial" w:cs="Arial"/>
                <w:sz w:val="18"/>
                <w:szCs w:val="18"/>
              </w:rPr>
            </w:pPr>
          </w:p>
        </w:tc>
        <w:tc>
          <w:tcPr>
            <w:tcW w:w="2268" w:type="dxa"/>
            <w:vAlign w:val="center"/>
          </w:tcPr>
          <w:p w:rsidR="00ED32F8" w:rsidRPr="00B672D5" w:rsidRDefault="00ED32F8" w:rsidP="001661F1">
            <w:pPr>
              <w:jc w:val="both"/>
              <w:rPr>
                <w:rFonts w:ascii="Arial" w:hAnsi="Arial" w:cs="Arial"/>
                <w:sz w:val="18"/>
                <w:szCs w:val="18"/>
                <w:highlight w:val="yellow"/>
              </w:rPr>
            </w:pPr>
            <w:r w:rsidRPr="00110DC6">
              <w:rPr>
                <w:rFonts w:ascii="Arial" w:hAnsi="Arial" w:cs="Arial"/>
                <w:sz w:val="18"/>
                <w:szCs w:val="18"/>
              </w:rPr>
              <w:t>4</w:t>
            </w:r>
            <w:r w:rsidR="001661F1">
              <w:rPr>
                <w:rFonts w:ascii="Arial" w:hAnsi="Arial" w:cs="Arial"/>
                <w:sz w:val="18"/>
                <w:szCs w:val="18"/>
              </w:rPr>
              <w:t>800</w:t>
            </w:r>
            <w:r w:rsidRPr="00110DC6">
              <w:rPr>
                <w:rFonts w:ascii="Arial" w:hAnsi="Arial" w:cs="Arial"/>
                <w:sz w:val="18"/>
                <w:szCs w:val="18"/>
              </w:rPr>
              <w:t xml:space="preserve"> nuevos cupos de educación superior en el cuatrienio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N° de estudiantes matriculados en primer semestre en programas académicos formales </w:t>
            </w:r>
          </w:p>
        </w:tc>
      </w:tr>
      <w:tr w:rsidR="00ED32F8" w:rsidRPr="00BF6EA9" w:rsidTr="00ED32F8">
        <w:trPr>
          <w:trHeight w:val="1204"/>
        </w:trPr>
        <w:tc>
          <w:tcPr>
            <w:tcW w:w="2802" w:type="dxa"/>
            <w:vMerge/>
          </w:tcPr>
          <w:p w:rsidR="00ED32F8" w:rsidRPr="00BF6EA9" w:rsidRDefault="00ED32F8" w:rsidP="001233E8">
            <w:pPr>
              <w:jc w:val="both"/>
              <w:rPr>
                <w:rFonts w:ascii="Arial" w:hAnsi="Arial" w:cs="Arial"/>
                <w:sz w:val="18"/>
                <w:szCs w:val="18"/>
              </w:rPr>
            </w:pPr>
          </w:p>
        </w:tc>
        <w:tc>
          <w:tcPr>
            <w:tcW w:w="2456"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P3. </w:t>
            </w:r>
            <w:r w:rsidRPr="008C20C9">
              <w:rPr>
                <w:rFonts w:ascii="Arial" w:hAnsi="Arial" w:cs="Arial"/>
                <w:sz w:val="18"/>
                <w:szCs w:val="18"/>
              </w:rPr>
              <w:t>Ampliar la oferta formativa.</w:t>
            </w:r>
          </w:p>
        </w:tc>
        <w:tc>
          <w:tcPr>
            <w:tcW w:w="3214" w:type="dxa"/>
            <w:vAlign w:val="center"/>
          </w:tcPr>
          <w:p w:rsidR="00ED32F8" w:rsidRPr="008C20C9" w:rsidRDefault="00ED32F8" w:rsidP="001233E8">
            <w:pPr>
              <w:jc w:val="both"/>
              <w:rPr>
                <w:rFonts w:ascii="Arial" w:hAnsi="Arial" w:cs="Arial"/>
                <w:sz w:val="18"/>
                <w:szCs w:val="18"/>
              </w:rPr>
            </w:pPr>
            <w:r>
              <w:rPr>
                <w:rFonts w:ascii="Arial" w:hAnsi="Arial" w:cs="Arial"/>
                <w:b/>
                <w:sz w:val="18"/>
                <w:szCs w:val="18"/>
              </w:rPr>
              <w:t xml:space="preserve">Pr1. </w:t>
            </w:r>
            <w:r w:rsidRPr="008C20C9">
              <w:rPr>
                <w:rFonts w:ascii="Arial" w:hAnsi="Arial" w:cs="Arial"/>
                <w:sz w:val="18"/>
                <w:szCs w:val="18"/>
              </w:rPr>
              <w:t>Realizar estudios que permitan identificar los campos de conocimiento, en los cuales Intenalco pueda diseñar propuestas formativas exitosas y viables</w:t>
            </w:r>
            <w:r w:rsidR="00022B83">
              <w:rPr>
                <w:rFonts w:ascii="Arial" w:hAnsi="Arial" w:cs="Arial"/>
                <w:sz w:val="18"/>
                <w:szCs w:val="18"/>
              </w:rPr>
              <w:t xml:space="preserve"> por ciclos propedéuticos</w:t>
            </w:r>
          </w:p>
        </w:tc>
        <w:tc>
          <w:tcPr>
            <w:tcW w:w="2268" w:type="dxa"/>
            <w:vAlign w:val="center"/>
          </w:tcPr>
          <w:p w:rsidR="00ED32F8" w:rsidRPr="00BF6EA9" w:rsidRDefault="00022B83" w:rsidP="001233E8">
            <w:pPr>
              <w:jc w:val="both"/>
              <w:rPr>
                <w:rFonts w:ascii="Arial" w:hAnsi="Arial" w:cs="Arial"/>
                <w:sz w:val="18"/>
                <w:szCs w:val="18"/>
              </w:rPr>
            </w:pPr>
            <w:r>
              <w:rPr>
                <w:rFonts w:ascii="Arial" w:hAnsi="Arial" w:cs="Arial"/>
                <w:sz w:val="18"/>
                <w:szCs w:val="18"/>
              </w:rPr>
              <w:t>10</w:t>
            </w:r>
            <w:r w:rsidR="00ED32F8">
              <w:rPr>
                <w:rFonts w:ascii="Arial" w:hAnsi="Arial" w:cs="Arial"/>
                <w:sz w:val="18"/>
                <w:szCs w:val="18"/>
              </w:rPr>
              <w:t xml:space="preserve"> nuevos programas académicos diseñados y ofertados </w:t>
            </w:r>
            <w:r>
              <w:rPr>
                <w:rFonts w:ascii="Arial" w:hAnsi="Arial" w:cs="Arial"/>
                <w:sz w:val="18"/>
                <w:szCs w:val="18"/>
              </w:rPr>
              <w:t>por ciclos propedéuticos</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N° de programas ofertados en 2019 – N° de programas ofertados en 2015 </w:t>
            </w:r>
          </w:p>
        </w:tc>
      </w:tr>
      <w:tr w:rsidR="00ED32F8" w:rsidRPr="00BF6EA9" w:rsidTr="00ED32F8">
        <w:trPr>
          <w:trHeight w:val="1446"/>
        </w:trPr>
        <w:tc>
          <w:tcPr>
            <w:tcW w:w="2802"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E2. </w:t>
            </w:r>
            <w:r w:rsidRPr="004325ED">
              <w:rPr>
                <w:rFonts w:ascii="Arial" w:hAnsi="Arial" w:cs="Arial"/>
                <w:sz w:val="18"/>
                <w:szCs w:val="18"/>
              </w:rPr>
              <w:t>Garantizar la disponibilidad y uso de recursos y medios informáticos y de comunicación que soporten adecuadamente la oferta formativa en la Institución</w:t>
            </w:r>
          </w:p>
        </w:tc>
        <w:tc>
          <w:tcPr>
            <w:tcW w:w="2456"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P1. </w:t>
            </w:r>
            <w:r w:rsidRPr="004325ED">
              <w:rPr>
                <w:rFonts w:ascii="Arial" w:hAnsi="Arial" w:cs="Arial"/>
                <w:sz w:val="18"/>
                <w:szCs w:val="18"/>
              </w:rPr>
              <w:t>Implementación de Tics en los procesos formativos</w:t>
            </w:r>
          </w:p>
        </w:tc>
        <w:tc>
          <w:tcPr>
            <w:tcW w:w="3214" w:type="dxa"/>
          </w:tcPr>
          <w:p w:rsidR="00ED32F8" w:rsidRPr="00BF6EA9" w:rsidRDefault="00ED32F8" w:rsidP="001233E8">
            <w:pPr>
              <w:jc w:val="both"/>
              <w:rPr>
                <w:rFonts w:ascii="Arial" w:hAnsi="Arial" w:cs="Arial"/>
                <w:sz w:val="18"/>
                <w:szCs w:val="18"/>
              </w:rPr>
            </w:pPr>
            <w:r>
              <w:rPr>
                <w:rFonts w:ascii="Arial" w:hAnsi="Arial" w:cs="Arial"/>
                <w:b/>
                <w:sz w:val="18"/>
                <w:szCs w:val="18"/>
              </w:rPr>
              <w:t xml:space="preserve">Pr1. </w:t>
            </w:r>
            <w:r w:rsidRPr="004325ED">
              <w:rPr>
                <w:rFonts w:ascii="Arial" w:hAnsi="Arial" w:cs="Arial"/>
                <w:sz w:val="18"/>
                <w:szCs w:val="18"/>
              </w:rPr>
              <w:t>Incorporar en la Estructura Organizacional una instancia académica-administrativa que evalúe y direccione de manera oportuna el uso de las Tics en los procesos formativos de la Institución</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Realizar ajuste organizacional en el área de tecnologías de la información institucional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Información verificable de ajustes realizados en el área de tecnologías de información institucional </w:t>
            </w:r>
          </w:p>
        </w:tc>
      </w:tr>
      <w:tr w:rsidR="00ED32F8" w:rsidRPr="00BF6EA9" w:rsidTr="001233E8">
        <w:tc>
          <w:tcPr>
            <w:tcW w:w="2802" w:type="dxa"/>
            <w:vMerge/>
          </w:tcPr>
          <w:p w:rsidR="00ED32F8" w:rsidRPr="00BF6EA9" w:rsidRDefault="00ED32F8" w:rsidP="001233E8">
            <w:pPr>
              <w:jc w:val="both"/>
              <w:rPr>
                <w:rFonts w:ascii="Arial" w:hAnsi="Arial" w:cs="Arial"/>
                <w:sz w:val="18"/>
                <w:szCs w:val="18"/>
              </w:rPr>
            </w:pPr>
          </w:p>
        </w:tc>
        <w:tc>
          <w:tcPr>
            <w:tcW w:w="2456" w:type="dxa"/>
            <w:vMerge/>
          </w:tcPr>
          <w:p w:rsidR="00ED32F8" w:rsidRPr="00BF6EA9" w:rsidRDefault="00ED32F8" w:rsidP="001233E8">
            <w:pPr>
              <w:jc w:val="both"/>
              <w:rPr>
                <w:rFonts w:ascii="Arial" w:hAnsi="Arial" w:cs="Arial"/>
                <w:sz w:val="18"/>
                <w:szCs w:val="18"/>
              </w:rPr>
            </w:pP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Pr2. </w:t>
            </w:r>
            <w:r w:rsidRPr="004325ED">
              <w:rPr>
                <w:rFonts w:ascii="Arial" w:hAnsi="Arial" w:cs="Arial"/>
                <w:sz w:val="18"/>
                <w:szCs w:val="18"/>
              </w:rPr>
              <w:t>Capacitar permanentemente a profesores y estudiantes en el uso de Tics</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100% de docentes y estudiantes capacitados en uso de tics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de docentes y estudiantes capacitados en el uso de tics</w:t>
            </w:r>
          </w:p>
        </w:tc>
      </w:tr>
      <w:tr w:rsidR="00ED32F8" w:rsidRPr="00BF6EA9" w:rsidTr="001233E8">
        <w:trPr>
          <w:trHeight w:val="303"/>
        </w:trPr>
        <w:tc>
          <w:tcPr>
            <w:tcW w:w="2802" w:type="dxa"/>
            <w:vMerge/>
          </w:tcPr>
          <w:p w:rsidR="00ED32F8" w:rsidRPr="00BF6EA9" w:rsidRDefault="00ED32F8" w:rsidP="001233E8">
            <w:pPr>
              <w:jc w:val="both"/>
              <w:rPr>
                <w:rFonts w:ascii="Arial" w:hAnsi="Arial" w:cs="Arial"/>
                <w:sz w:val="18"/>
                <w:szCs w:val="18"/>
              </w:rPr>
            </w:pPr>
          </w:p>
        </w:tc>
        <w:tc>
          <w:tcPr>
            <w:tcW w:w="2456" w:type="dxa"/>
            <w:vMerge/>
          </w:tcPr>
          <w:p w:rsidR="00ED32F8" w:rsidRPr="00BF6EA9" w:rsidRDefault="00ED32F8" w:rsidP="001233E8">
            <w:pPr>
              <w:jc w:val="both"/>
              <w:rPr>
                <w:rFonts w:ascii="Arial" w:hAnsi="Arial" w:cs="Arial"/>
                <w:sz w:val="18"/>
                <w:szCs w:val="18"/>
              </w:rPr>
            </w:pP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Pr3. </w:t>
            </w:r>
            <w:r w:rsidRPr="004325ED">
              <w:rPr>
                <w:rFonts w:ascii="Arial" w:hAnsi="Arial" w:cs="Arial"/>
                <w:sz w:val="18"/>
                <w:szCs w:val="18"/>
              </w:rPr>
              <w:t>Implementar políticas y lineamientos relacionados con el uso de Tics en las estructuras curriculares</w:t>
            </w:r>
          </w:p>
        </w:tc>
        <w:tc>
          <w:tcPr>
            <w:tcW w:w="2268" w:type="dxa"/>
          </w:tcPr>
          <w:p w:rsidR="00ED32F8" w:rsidRPr="00BF6EA9" w:rsidRDefault="00ED32F8" w:rsidP="001233E8">
            <w:pPr>
              <w:jc w:val="both"/>
              <w:rPr>
                <w:rFonts w:ascii="Arial" w:hAnsi="Arial" w:cs="Arial"/>
                <w:sz w:val="18"/>
                <w:szCs w:val="18"/>
              </w:rPr>
            </w:pPr>
            <w:r>
              <w:rPr>
                <w:rFonts w:ascii="Arial" w:hAnsi="Arial" w:cs="Arial"/>
                <w:sz w:val="18"/>
                <w:szCs w:val="18"/>
              </w:rPr>
              <w:t xml:space="preserve">Documento formulado que contenga políticas y lineamientos en el uso de tics en estructura curriculares </w:t>
            </w:r>
          </w:p>
        </w:tc>
        <w:tc>
          <w:tcPr>
            <w:tcW w:w="2406" w:type="dxa"/>
          </w:tcPr>
          <w:p w:rsidR="00ED32F8" w:rsidRPr="00BF6EA9" w:rsidRDefault="00ED32F8" w:rsidP="001233E8">
            <w:pPr>
              <w:jc w:val="both"/>
              <w:rPr>
                <w:rFonts w:ascii="Arial" w:hAnsi="Arial" w:cs="Arial"/>
                <w:sz w:val="18"/>
                <w:szCs w:val="18"/>
              </w:rPr>
            </w:pPr>
            <w:r>
              <w:rPr>
                <w:rFonts w:ascii="Arial" w:hAnsi="Arial" w:cs="Arial"/>
                <w:sz w:val="18"/>
                <w:szCs w:val="18"/>
              </w:rPr>
              <w:t>Información verificable de implementación de</w:t>
            </w:r>
            <w:r w:rsidRPr="00096ADC">
              <w:rPr>
                <w:rFonts w:ascii="Arial" w:hAnsi="Arial" w:cs="Arial"/>
                <w:sz w:val="18"/>
                <w:szCs w:val="18"/>
              </w:rPr>
              <w:t xml:space="preserve"> políticas y lineamientos en el uso de tics en estructura curriculares</w:t>
            </w:r>
          </w:p>
        </w:tc>
      </w:tr>
      <w:tr w:rsidR="00ED32F8" w:rsidRPr="00BF6EA9" w:rsidTr="001233E8">
        <w:tc>
          <w:tcPr>
            <w:tcW w:w="2802" w:type="dxa"/>
            <w:vMerge/>
          </w:tcPr>
          <w:p w:rsidR="00ED32F8" w:rsidRPr="00BF6EA9" w:rsidRDefault="00ED32F8" w:rsidP="001233E8">
            <w:pPr>
              <w:jc w:val="both"/>
              <w:rPr>
                <w:rFonts w:ascii="Arial" w:hAnsi="Arial" w:cs="Arial"/>
                <w:sz w:val="18"/>
                <w:szCs w:val="18"/>
              </w:rPr>
            </w:pPr>
          </w:p>
        </w:tc>
        <w:tc>
          <w:tcPr>
            <w:tcW w:w="2456" w:type="dxa"/>
            <w:vMerge/>
          </w:tcPr>
          <w:p w:rsidR="00ED32F8" w:rsidRPr="00BF6EA9" w:rsidRDefault="00ED32F8" w:rsidP="001233E8">
            <w:pPr>
              <w:jc w:val="both"/>
              <w:rPr>
                <w:rFonts w:ascii="Arial" w:hAnsi="Arial" w:cs="Arial"/>
                <w:sz w:val="18"/>
                <w:szCs w:val="18"/>
              </w:rPr>
            </w:pP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Pr4. </w:t>
            </w:r>
            <w:r w:rsidRPr="004325ED">
              <w:rPr>
                <w:rFonts w:ascii="Arial" w:hAnsi="Arial" w:cs="Arial"/>
                <w:sz w:val="18"/>
                <w:szCs w:val="18"/>
              </w:rPr>
              <w:t>Dotar de conectividad permanente a todos los ambientes de aprendizaje definidos en la Institución</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100% de espacios de aprendizaje con conectividad permanente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 de espacios de aprendizaje con conectividad permanente </w:t>
            </w:r>
          </w:p>
        </w:tc>
      </w:tr>
      <w:tr w:rsidR="00ED32F8" w:rsidRPr="00BF6EA9" w:rsidTr="001233E8">
        <w:tc>
          <w:tcPr>
            <w:tcW w:w="2802"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E3. </w:t>
            </w:r>
            <w:r w:rsidRPr="009E3FFB">
              <w:rPr>
                <w:rFonts w:ascii="Arial" w:hAnsi="Arial" w:cs="Arial"/>
                <w:sz w:val="18"/>
                <w:szCs w:val="18"/>
              </w:rPr>
              <w:t>Disponer de  una planta profesoral suficiente en cantidad y nivel de formación para atender los fines misionales de la Institución</w:t>
            </w:r>
          </w:p>
        </w:tc>
        <w:tc>
          <w:tcPr>
            <w:tcW w:w="2456"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P1. </w:t>
            </w:r>
            <w:r w:rsidRPr="009E3FFB">
              <w:rPr>
                <w:rFonts w:ascii="Arial" w:hAnsi="Arial" w:cs="Arial"/>
                <w:sz w:val="18"/>
                <w:szCs w:val="18"/>
              </w:rPr>
              <w:t>Educación formal para docentes nombrados de tiempo completo</w:t>
            </w: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Pr1. </w:t>
            </w:r>
            <w:r w:rsidRPr="009E3FFB">
              <w:rPr>
                <w:rFonts w:ascii="Arial" w:hAnsi="Arial" w:cs="Arial"/>
                <w:sz w:val="18"/>
                <w:szCs w:val="18"/>
              </w:rPr>
              <w:t xml:space="preserve">Brindar </w:t>
            </w:r>
            <w:r>
              <w:rPr>
                <w:rFonts w:ascii="Arial" w:hAnsi="Arial" w:cs="Arial"/>
                <w:sz w:val="18"/>
                <w:szCs w:val="18"/>
              </w:rPr>
              <w:t xml:space="preserve">apoyo económico institucional </w:t>
            </w:r>
            <w:r w:rsidRPr="009E3FFB">
              <w:rPr>
                <w:rFonts w:ascii="Arial" w:hAnsi="Arial" w:cs="Arial"/>
                <w:sz w:val="18"/>
                <w:szCs w:val="18"/>
              </w:rPr>
              <w:t>para la formación en modalidad de maestría a la planta profesoral nombrado por tiempo completo.</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100% de docentes vinculados de tiempo completo con apoyo institucional para la formación en maestría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w:t>
            </w:r>
            <w:r w:rsidRPr="009E3FFB">
              <w:rPr>
                <w:rFonts w:ascii="Arial" w:hAnsi="Arial" w:cs="Arial"/>
                <w:sz w:val="18"/>
                <w:szCs w:val="18"/>
              </w:rPr>
              <w:t xml:space="preserve"> de docentes vinculados de tiempo completo con apoyo </w:t>
            </w:r>
            <w:r>
              <w:rPr>
                <w:rFonts w:ascii="Arial" w:hAnsi="Arial" w:cs="Arial"/>
                <w:sz w:val="18"/>
                <w:szCs w:val="18"/>
              </w:rPr>
              <w:t xml:space="preserve">institucional </w:t>
            </w:r>
            <w:r w:rsidRPr="009E3FFB">
              <w:rPr>
                <w:rFonts w:ascii="Arial" w:hAnsi="Arial" w:cs="Arial"/>
                <w:sz w:val="18"/>
                <w:szCs w:val="18"/>
              </w:rPr>
              <w:t>para la formación en maestría</w:t>
            </w:r>
          </w:p>
        </w:tc>
      </w:tr>
      <w:tr w:rsidR="00ED32F8" w:rsidRPr="00BF6EA9" w:rsidTr="001233E8">
        <w:tc>
          <w:tcPr>
            <w:tcW w:w="2802" w:type="dxa"/>
            <w:vMerge/>
          </w:tcPr>
          <w:p w:rsidR="00ED32F8" w:rsidRPr="00BF6EA9" w:rsidRDefault="00ED32F8" w:rsidP="001233E8">
            <w:pPr>
              <w:jc w:val="both"/>
              <w:rPr>
                <w:rFonts w:ascii="Arial" w:hAnsi="Arial" w:cs="Arial"/>
                <w:sz w:val="18"/>
                <w:szCs w:val="18"/>
              </w:rPr>
            </w:pPr>
          </w:p>
        </w:tc>
        <w:tc>
          <w:tcPr>
            <w:tcW w:w="2456"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P2. </w:t>
            </w:r>
            <w:r w:rsidRPr="0021539C">
              <w:rPr>
                <w:rFonts w:ascii="Arial" w:hAnsi="Arial" w:cs="Arial"/>
                <w:sz w:val="18"/>
                <w:szCs w:val="18"/>
              </w:rPr>
              <w:t>Viabilización de planta profesoral</w:t>
            </w:r>
            <w:r w:rsidR="004650CE">
              <w:rPr>
                <w:rFonts w:ascii="Arial" w:hAnsi="Arial" w:cs="Arial"/>
                <w:sz w:val="18"/>
                <w:szCs w:val="18"/>
              </w:rPr>
              <w:t xml:space="preserve"> para la oferta por ciclos </w:t>
            </w:r>
            <w:r w:rsidR="00BC6ABF">
              <w:rPr>
                <w:rFonts w:ascii="Arial" w:hAnsi="Arial" w:cs="Arial"/>
                <w:sz w:val="18"/>
                <w:szCs w:val="18"/>
              </w:rPr>
              <w:t>propedéuticos</w:t>
            </w: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Pr1. </w:t>
            </w:r>
            <w:r w:rsidRPr="0021539C">
              <w:rPr>
                <w:rFonts w:ascii="Arial" w:hAnsi="Arial" w:cs="Arial"/>
                <w:sz w:val="18"/>
                <w:szCs w:val="18"/>
              </w:rPr>
              <w:t>Evaluar y ajustar la estructura académica en función de las necesidades y retos que deparan la Redefinición por Ciclos propedéuticos.</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Realizar </w:t>
            </w:r>
            <w:r w:rsidR="00BC6ABF">
              <w:rPr>
                <w:rFonts w:ascii="Arial" w:hAnsi="Arial" w:cs="Arial"/>
                <w:sz w:val="18"/>
                <w:szCs w:val="18"/>
              </w:rPr>
              <w:t>mínimo 1 estudio de viabilizació</w:t>
            </w:r>
            <w:r>
              <w:rPr>
                <w:rFonts w:ascii="Arial" w:hAnsi="Arial" w:cs="Arial"/>
                <w:sz w:val="18"/>
                <w:szCs w:val="18"/>
              </w:rPr>
              <w:t xml:space="preserve">n de reforma de la planta profesoral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N°</w:t>
            </w:r>
            <w:r w:rsidRPr="00CF61BD">
              <w:rPr>
                <w:rFonts w:ascii="Arial" w:hAnsi="Arial" w:cs="Arial"/>
                <w:sz w:val="18"/>
                <w:szCs w:val="18"/>
              </w:rPr>
              <w:t xml:space="preserve"> estudio</w:t>
            </w:r>
            <w:r>
              <w:rPr>
                <w:rFonts w:ascii="Arial" w:hAnsi="Arial" w:cs="Arial"/>
                <w:sz w:val="18"/>
                <w:szCs w:val="18"/>
              </w:rPr>
              <w:t>s realizados</w:t>
            </w:r>
            <w:r w:rsidR="00BC6ABF">
              <w:rPr>
                <w:rFonts w:ascii="Arial" w:hAnsi="Arial" w:cs="Arial"/>
                <w:sz w:val="18"/>
                <w:szCs w:val="18"/>
              </w:rPr>
              <w:t xml:space="preserve"> de viabilizació</w:t>
            </w:r>
            <w:r w:rsidRPr="00CF61BD">
              <w:rPr>
                <w:rFonts w:ascii="Arial" w:hAnsi="Arial" w:cs="Arial"/>
                <w:sz w:val="18"/>
                <w:szCs w:val="18"/>
              </w:rPr>
              <w:t>n de reforma de la planta profesoral</w:t>
            </w:r>
          </w:p>
        </w:tc>
      </w:tr>
      <w:tr w:rsidR="00ED32F8" w:rsidRPr="00BF6EA9" w:rsidTr="001233E8">
        <w:tc>
          <w:tcPr>
            <w:tcW w:w="2802" w:type="dxa"/>
            <w:vMerge/>
          </w:tcPr>
          <w:p w:rsidR="00ED32F8" w:rsidRPr="00BF6EA9" w:rsidRDefault="00ED32F8" w:rsidP="001233E8">
            <w:pPr>
              <w:jc w:val="both"/>
              <w:rPr>
                <w:rFonts w:ascii="Arial" w:hAnsi="Arial" w:cs="Arial"/>
                <w:sz w:val="18"/>
                <w:szCs w:val="18"/>
              </w:rPr>
            </w:pPr>
          </w:p>
        </w:tc>
        <w:tc>
          <w:tcPr>
            <w:tcW w:w="2456" w:type="dxa"/>
            <w:vMerge/>
          </w:tcPr>
          <w:p w:rsidR="00ED32F8" w:rsidRPr="00BF6EA9" w:rsidRDefault="00ED32F8" w:rsidP="001233E8">
            <w:pPr>
              <w:jc w:val="both"/>
              <w:rPr>
                <w:rFonts w:ascii="Arial" w:hAnsi="Arial" w:cs="Arial"/>
                <w:sz w:val="18"/>
                <w:szCs w:val="18"/>
              </w:rPr>
            </w:pP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Pr2. </w:t>
            </w:r>
            <w:r w:rsidRPr="0021539C">
              <w:rPr>
                <w:rFonts w:ascii="Arial" w:hAnsi="Arial" w:cs="Arial"/>
                <w:sz w:val="18"/>
                <w:szCs w:val="18"/>
              </w:rPr>
              <w:t>Definir las necesidades profesorales  para los próximos cuatro años</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Realizar 1 estudio de necesidades profesorales para el cuatrienio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N° de estudios realizados de necesidades profesorales para el cuatrienio </w:t>
            </w:r>
          </w:p>
        </w:tc>
      </w:tr>
      <w:tr w:rsidR="00ED32F8" w:rsidRPr="00BF6EA9" w:rsidTr="001233E8">
        <w:tc>
          <w:tcPr>
            <w:tcW w:w="2802"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E4. </w:t>
            </w:r>
            <w:r w:rsidRPr="00397482">
              <w:rPr>
                <w:rFonts w:ascii="Arial" w:hAnsi="Arial" w:cs="Arial"/>
                <w:sz w:val="18"/>
                <w:szCs w:val="18"/>
              </w:rPr>
              <w:t>Definir e implementar un Sistema de Aseguramiento de la calidad en los procesos académicos.</w:t>
            </w:r>
          </w:p>
        </w:tc>
        <w:tc>
          <w:tcPr>
            <w:tcW w:w="2456" w:type="dxa"/>
            <w:vMerge w:val="restart"/>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P1. </w:t>
            </w:r>
            <w:r w:rsidRPr="00397482">
              <w:rPr>
                <w:rFonts w:ascii="Arial" w:hAnsi="Arial" w:cs="Arial"/>
                <w:sz w:val="18"/>
                <w:szCs w:val="18"/>
              </w:rPr>
              <w:t>Autoevaluación y autorregulación de los programas académicos</w:t>
            </w:r>
          </w:p>
        </w:tc>
        <w:tc>
          <w:tcPr>
            <w:tcW w:w="3214" w:type="dxa"/>
            <w:vAlign w:val="center"/>
          </w:tcPr>
          <w:p w:rsidR="00ED32F8" w:rsidRPr="00397482" w:rsidRDefault="00ED32F8" w:rsidP="001233E8">
            <w:pPr>
              <w:jc w:val="both"/>
              <w:rPr>
                <w:rFonts w:ascii="Arial" w:hAnsi="Arial" w:cs="Arial"/>
                <w:sz w:val="18"/>
                <w:szCs w:val="18"/>
              </w:rPr>
            </w:pPr>
            <w:r>
              <w:rPr>
                <w:rFonts w:ascii="Arial" w:hAnsi="Arial" w:cs="Arial"/>
                <w:b/>
                <w:sz w:val="18"/>
                <w:szCs w:val="18"/>
              </w:rPr>
              <w:t xml:space="preserve">Pr1. </w:t>
            </w:r>
            <w:r>
              <w:rPr>
                <w:rFonts w:ascii="Arial" w:hAnsi="Arial" w:cs="Arial"/>
                <w:sz w:val="18"/>
                <w:szCs w:val="18"/>
              </w:rPr>
              <w:t>Ajustar el</w:t>
            </w:r>
            <w:r w:rsidRPr="00397482">
              <w:rPr>
                <w:rFonts w:ascii="Arial" w:hAnsi="Arial" w:cs="Arial"/>
                <w:sz w:val="18"/>
                <w:szCs w:val="18"/>
              </w:rPr>
              <w:t xml:space="preserve"> marco de políticas y lineamientos que garanticen la autoevaluación y autorregulación permanente </w:t>
            </w:r>
            <w:r>
              <w:rPr>
                <w:rFonts w:ascii="Arial" w:hAnsi="Arial" w:cs="Arial"/>
                <w:sz w:val="18"/>
                <w:szCs w:val="18"/>
              </w:rPr>
              <w:t xml:space="preserve">de </w:t>
            </w:r>
            <w:r w:rsidRPr="00397482">
              <w:rPr>
                <w:rFonts w:ascii="Arial" w:hAnsi="Arial" w:cs="Arial"/>
                <w:sz w:val="18"/>
                <w:szCs w:val="18"/>
              </w:rPr>
              <w:t>los programas académicos</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Implementar marco</w:t>
            </w:r>
            <w:r w:rsidRPr="00397482">
              <w:rPr>
                <w:rFonts w:ascii="Arial" w:hAnsi="Arial" w:cs="Arial"/>
                <w:sz w:val="18"/>
                <w:szCs w:val="18"/>
              </w:rPr>
              <w:t xml:space="preserve"> de políticas y lineamientos para la autoevaluación y autorregulación de programas académicos</w:t>
            </w:r>
          </w:p>
        </w:tc>
        <w:tc>
          <w:tcPr>
            <w:tcW w:w="2406" w:type="dxa"/>
            <w:vAlign w:val="center"/>
          </w:tcPr>
          <w:p w:rsidR="00ED32F8" w:rsidRPr="00BF6EA9" w:rsidRDefault="00ED32F8" w:rsidP="001233E8">
            <w:pPr>
              <w:jc w:val="both"/>
              <w:rPr>
                <w:rFonts w:ascii="Arial" w:hAnsi="Arial" w:cs="Arial"/>
                <w:sz w:val="18"/>
                <w:szCs w:val="18"/>
              </w:rPr>
            </w:pPr>
            <w:r w:rsidRPr="00397482">
              <w:rPr>
                <w:rFonts w:ascii="Arial" w:hAnsi="Arial" w:cs="Arial"/>
                <w:sz w:val="18"/>
                <w:szCs w:val="18"/>
              </w:rPr>
              <w:t xml:space="preserve">Información verificable de implementación de políticas y lineamientos </w:t>
            </w:r>
            <w:r>
              <w:rPr>
                <w:rFonts w:ascii="Arial" w:hAnsi="Arial" w:cs="Arial"/>
                <w:sz w:val="18"/>
                <w:szCs w:val="18"/>
              </w:rPr>
              <w:t xml:space="preserve">para la autoevaluación y autorregulación de programas académicos </w:t>
            </w:r>
          </w:p>
        </w:tc>
      </w:tr>
      <w:tr w:rsidR="00ED32F8" w:rsidRPr="00BF6EA9" w:rsidTr="001233E8">
        <w:tc>
          <w:tcPr>
            <w:tcW w:w="2802" w:type="dxa"/>
            <w:vMerge/>
            <w:vAlign w:val="center"/>
          </w:tcPr>
          <w:p w:rsidR="00ED32F8" w:rsidRPr="00BF6EA9" w:rsidRDefault="00ED32F8" w:rsidP="001233E8">
            <w:pPr>
              <w:jc w:val="both"/>
              <w:rPr>
                <w:rFonts w:ascii="Arial" w:hAnsi="Arial" w:cs="Arial"/>
                <w:sz w:val="18"/>
                <w:szCs w:val="18"/>
              </w:rPr>
            </w:pPr>
          </w:p>
        </w:tc>
        <w:tc>
          <w:tcPr>
            <w:tcW w:w="2456" w:type="dxa"/>
            <w:vMerge/>
            <w:vAlign w:val="center"/>
          </w:tcPr>
          <w:p w:rsidR="00ED32F8" w:rsidRPr="00BF6EA9" w:rsidRDefault="00ED32F8" w:rsidP="001233E8">
            <w:pPr>
              <w:jc w:val="both"/>
              <w:rPr>
                <w:rFonts w:ascii="Arial" w:hAnsi="Arial" w:cs="Arial"/>
                <w:sz w:val="18"/>
                <w:szCs w:val="18"/>
              </w:rPr>
            </w:pP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Pr2. </w:t>
            </w:r>
            <w:r w:rsidRPr="00397482">
              <w:rPr>
                <w:rFonts w:ascii="Arial" w:hAnsi="Arial" w:cs="Arial"/>
                <w:sz w:val="18"/>
                <w:szCs w:val="18"/>
              </w:rPr>
              <w:t>Consolidar los procesos de autoevaluación y autorregulación de los programas académicos</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100% de los programas académicos mínimo con un proceso de autoevaluación con los criterio del CNA</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 de programas académicos con procesos de autoevaluación con criterios del CNA </w:t>
            </w:r>
          </w:p>
        </w:tc>
      </w:tr>
      <w:tr w:rsidR="00ED32F8" w:rsidRPr="00BF6EA9" w:rsidTr="001233E8">
        <w:tc>
          <w:tcPr>
            <w:tcW w:w="2802"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E5. </w:t>
            </w:r>
            <w:r w:rsidRPr="000426F6">
              <w:rPr>
                <w:rFonts w:ascii="Arial" w:hAnsi="Arial" w:cs="Arial"/>
                <w:sz w:val="18"/>
                <w:szCs w:val="18"/>
              </w:rPr>
              <w:t>Promover la internacionalización y movilidad</w:t>
            </w:r>
          </w:p>
        </w:tc>
        <w:tc>
          <w:tcPr>
            <w:tcW w:w="2456"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P1. </w:t>
            </w:r>
            <w:r w:rsidRPr="001062AF">
              <w:rPr>
                <w:rFonts w:ascii="Arial" w:hAnsi="Arial" w:cs="Arial"/>
                <w:sz w:val="18"/>
                <w:szCs w:val="18"/>
              </w:rPr>
              <w:t>Internacionalización y movilidad</w:t>
            </w:r>
          </w:p>
        </w:tc>
        <w:tc>
          <w:tcPr>
            <w:tcW w:w="3214" w:type="dxa"/>
            <w:vAlign w:val="center"/>
          </w:tcPr>
          <w:p w:rsidR="00ED32F8" w:rsidRPr="00BF6EA9" w:rsidRDefault="00ED32F8" w:rsidP="001233E8">
            <w:pPr>
              <w:jc w:val="both"/>
              <w:rPr>
                <w:rFonts w:ascii="Arial" w:hAnsi="Arial" w:cs="Arial"/>
                <w:sz w:val="18"/>
                <w:szCs w:val="18"/>
              </w:rPr>
            </w:pPr>
            <w:r>
              <w:rPr>
                <w:rFonts w:ascii="Arial" w:hAnsi="Arial" w:cs="Arial"/>
                <w:b/>
                <w:sz w:val="18"/>
                <w:szCs w:val="18"/>
              </w:rPr>
              <w:t xml:space="preserve">Pr1. </w:t>
            </w:r>
            <w:r w:rsidRPr="001062AF">
              <w:rPr>
                <w:rFonts w:ascii="Arial" w:hAnsi="Arial" w:cs="Arial"/>
                <w:sz w:val="18"/>
                <w:szCs w:val="18"/>
              </w:rPr>
              <w:t>Diseñar e Implementar plan estrat</w:t>
            </w:r>
            <w:r>
              <w:rPr>
                <w:rFonts w:ascii="Arial" w:hAnsi="Arial" w:cs="Arial"/>
                <w:sz w:val="18"/>
                <w:szCs w:val="18"/>
              </w:rPr>
              <w:t xml:space="preserve">égico de internacionalización </w:t>
            </w:r>
            <w:r w:rsidRPr="001062AF">
              <w:rPr>
                <w:rFonts w:ascii="Arial" w:hAnsi="Arial" w:cs="Arial"/>
                <w:sz w:val="18"/>
                <w:szCs w:val="18"/>
              </w:rPr>
              <w:t>para los próximos cuatro años</w:t>
            </w:r>
          </w:p>
        </w:tc>
        <w:tc>
          <w:tcPr>
            <w:tcW w:w="2268"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Formulación y ejecución del 100% del plan estratégico de internacionalización para el cuatrienio </w:t>
            </w:r>
          </w:p>
        </w:tc>
        <w:tc>
          <w:tcPr>
            <w:tcW w:w="2406" w:type="dxa"/>
            <w:vAlign w:val="center"/>
          </w:tcPr>
          <w:p w:rsidR="00ED32F8" w:rsidRPr="00BF6EA9" w:rsidRDefault="00ED32F8" w:rsidP="001233E8">
            <w:pPr>
              <w:jc w:val="both"/>
              <w:rPr>
                <w:rFonts w:ascii="Arial" w:hAnsi="Arial" w:cs="Arial"/>
                <w:sz w:val="18"/>
                <w:szCs w:val="18"/>
              </w:rPr>
            </w:pPr>
            <w:r>
              <w:rPr>
                <w:rFonts w:ascii="Arial" w:hAnsi="Arial" w:cs="Arial"/>
                <w:sz w:val="18"/>
                <w:szCs w:val="18"/>
              </w:rPr>
              <w:t xml:space="preserve">% de implementación del plan estratégico para la internacionalización del cuatrienio  </w:t>
            </w:r>
          </w:p>
        </w:tc>
      </w:tr>
    </w:tbl>
    <w:p w:rsidR="00ED32F8" w:rsidRPr="00ED32F8" w:rsidRDefault="00ED32F8" w:rsidP="00ED32F8">
      <w:pPr>
        <w:ind w:left="360"/>
      </w:pPr>
    </w:p>
    <w:p w:rsidR="00420F01" w:rsidRPr="00571E33" w:rsidRDefault="00571E33" w:rsidP="00571E33">
      <w:pPr>
        <w:pStyle w:val="Ttulo3"/>
        <w:numPr>
          <w:ilvl w:val="2"/>
          <w:numId w:val="1"/>
        </w:numPr>
        <w:spacing w:after="240"/>
        <w:rPr>
          <w:rFonts w:ascii="Arial" w:hAnsi="Arial" w:cs="Arial"/>
          <w:color w:val="auto"/>
          <w:sz w:val="24"/>
        </w:rPr>
      </w:pPr>
      <w:bookmarkStart w:id="31" w:name="_Toc484598536"/>
      <w:r w:rsidRPr="00571E33">
        <w:rPr>
          <w:rFonts w:ascii="Arial" w:hAnsi="Arial" w:cs="Arial"/>
          <w:color w:val="auto"/>
          <w:sz w:val="24"/>
        </w:rPr>
        <w:t>Frente de desarrollo 3. Investigación formativa y aplicada</w:t>
      </w:r>
      <w:bookmarkEnd w:id="31"/>
    </w:p>
    <w:tbl>
      <w:tblPr>
        <w:tblStyle w:val="Tablaconcuadrcula"/>
        <w:tblW w:w="0" w:type="auto"/>
        <w:tblLook w:val="04A0" w:firstRow="1" w:lastRow="0" w:firstColumn="1" w:lastColumn="0" w:noHBand="0" w:noVBand="1"/>
      </w:tblPr>
      <w:tblGrid>
        <w:gridCol w:w="2766"/>
        <w:gridCol w:w="2432"/>
        <w:gridCol w:w="3170"/>
        <w:gridCol w:w="2244"/>
        <w:gridCol w:w="2384"/>
      </w:tblGrid>
      <w:tr w:rsidR="00571E33" w:rsidRPr="005E4D97" w:rsidTr="001233E8">
        <w:trPr>
          <w:trHeight w:val="420"/>
        </w:trPr>
        <w:tc>
          <w:tcPr>
            <w:tcW w:w="13146" w:type="dxa"/>
            <w:gridSpan w:val="5"/>
            <w:shd w:val="clear" w:color="auto" w:fill="E5B8B7" w:themeFill="accent2" w:themeFillTint="66"/>
            <w:vAlign w:val="center"/>
          </w:tcPr>
          <w:p w:rsidR="00571E33" w:rsidRPr="004E4E45" w:rsidRDefault="00571E33" w:rsidP="001233E8">
            <w:pPr>
              <w:jc w:val="center"/>
              <w:rPr>
                <w:rFonts w:ascii="Arial" w:hAnsi="Arial" w:cs="Arial"/>
                <w:b/>
                <w:sz w:val="18"/>
                <w:szCs w:val="18"/>
              </w:rPr>
            </w:pPr>
            <w:r w:rsidRPr="005E4D97">
              <w:rPr>
                <w:rFonts w:ascii="Arial" w:hAnsi="Arial" w:cs="Arial"/>
                <w:b/>
                <w:sz w:val="18"/>
                <w:szCs w:val="18"/>
              </w:rPr>
              <w:t>Frente de desarrollo 3. Investigación formativa y aplicada</w:t>
            </w:r>
          </w:p>
        </w:tc>
      </w:tr>
      <w:tr w:rsidR="00571E33" w:rsidRPr="005E4D97" w:rsidTr="0084265A">
        <w:trPr>
          <w:trHeight w:val="420"/>
        </w:trPr>
        <w:tc>
          <w:tcPr>
            <w:tcW w:w="2802" w:type="dxa"/>
            <w:shd w:val="clear" w:color="auto" w:fill="E5B8B7" w:themeFill="accent2" w:themeFillTint="66"/>
            <w:vAlign w:val="center"/>
          </w:tcPr>
          <w:p w:rsidR="00571E33" w:rsidRPr="0035048A" w:rsidRDefault="00571E33" w:rsidP="001233E8">
            <w:pPr>
              <w:jc w:val="center"/>
              <w:rPr>
                <w:rFonts w:ascii="Arial" w:hAnsi="Arial" w:cs="Arial"/>
                <w:b/>
                <w:sz w:val="18"/>
                <w:szCs w:val="18"/>
              </w:rPr>
            </w:pPr>
            <w:r>
              <w:rPr>
                <w:rFonts w:ascii="Arial" w:hAnsi="Arial" w:cs="Arial"/>
                <w:b/>
                <w:sz w:val="18"/>
                <w:szCs w:val="18"/>
              </w:rPr>
              <w:t xml:space="preserve">Objetivo: </w:t>
            </w:r>
          </w:p>
        </w:tc>
        <w:tc>
          <w:tcPr>
            <w:tcW w:w="10344" w:type="dxa"/>
            <w:gridSpan w:val="4"/>
            <w:shd w:val="clear" w:color="auto" w:fill="E5B8B7" w:themeFill="accent2" w:themeFillTint="66"/>
            <w:vAlign w:val="center"/>
          </w:tcPr>
          <w:p w:rsidR="00571E33" w:rsidRPr="00571E33" w:rsidRDefault="00571E33" w:rsidP="00571E33">
            <w:pPr>
              <w:jc w:val="both"/>
              <w:rPr>
                <w:rFonts w:ascii="Arial" w:hAnsi="Arial" w:cs="Arial"/>
                <w:b/>
                <w:sz w:val="18"/>
                <w:szCs w:val="18"/>
              </w:rPr>
            </w:pPr>
            <w:r w:rsidRPr="00571E33">
              <w:rPr>
                <w:rFonts w:ascii="Arial" w:hAnsi="Arial" w:cs="Arial"/>
                <w:sz w:val="18"/>
                <w:szCs w:val="24"/>
              </w:rPr>
              <w:t>Enriquecer los contenidos académicos con la apropiación, aplicación y generación de nuevo conocimiento.</w:t>
            </w:r>
          </w:p>
        </w:tc>
      </w:tr>
      <w:tr w:rsidR="00571E33" w:rsidRPr="005E4D97" w:rsidTr="001233E8">
        <w:tc>
          <w:tcPr>
            <w:tcW w:w="2802" w:type="dxa"/>
            <w:shd w:val="clear" w:color="auto" w:fill="E5B8B7" w:themeFill="accent2" w:themeFillTint="66"/>
            <w:vAlign w:val="center"/>
          </w:tcPr>
          <w:p w:rsidR="00571E33" w:rsidRPr="0035048A" w:rsidRDefault="00571E33" w:rsidP="001233E8">
            <w:pPr>
              <w:jc w:val="center"/>
              <w:rPr>
                <w:rFonts w:ascii="Arial" w:hAnsi="Arial" w:cs="Arial"/>
                <w:b/>
                <w:sz w:val="18"/>
                <w:szCs w:val="18"/>
              </w:rPr>
            </w:pPr>
            <w:r w:rsidRPr="0035048A">
              <w:rPr>
                <w:rFonts w:ascii="Arial" w:hAnsi="Arial" w:cs="Arial"/>
                <w:b/>
                <w:sz w:val="18"/>
                <w:szCs w:val="18"/>
              </w:rPr>
              <w:t>Estrategias</w:t>
            </w:r>
          </w:p>
        </w:tc>
        <w:tc>
          <w:tcPr>
            <w:tcW w:w="2456" w:type="dxa"/>
            <w:shd w:val="clear" w:color="auto" w:fill="E5B8B7" w:themeFill="accent2" w:themeFillTint="66"/>
            <w:vAlign w:val="center"/>
          </w:tcPr>
          <w:p w:rsidR="00571E33" w:rsidRPr="0035048A" w:rsidRDefault="00571E33" w:rsidP="001233E8">
            <w:pPr>
              <w:jc w:val="center"/>
              <w:rPr>
                <w:rFonts w:ascii="Arial" w:hAnsi="Arial" w:cs="Arial"/>
                <w:b/>
                <w:sz w:val="18"/>
                <w:szCs w:val="18"/>
              </w:rPr>
            </w:pPr>
            <w:r w:rsidRPr="0035048A">
              <w:rPr>
                <w:rFonts w:ascii="Arial" w:hAnsi="Arial" w:cs="Arial"/>
                <w:b/>
                <w:sz w:val="18"/>
                <w:szCs w:val="18"/>
              </w:rPr>
              <w:t>Programas</w:t>
            </w:r>
          </w:p>
        </w:tc>
        <w:tc>
          <w:tcPr>
            <w:tcW w:w="3214" w:type="dxa"/>
            <w:shd w:val="clear" w:color="auto" w:fill="E5B8B7" w:themeFill="accent2" w:themeFillTint="66"/>
            <w:vAlign w:val="center"/>
          </w:tcPr>
          <w:p w:rsidR="00571E33" w:rsidRPr="0035048A" w:rsidRDefault="00571E33" w:rsidP="001233E8">
            <w:pPr>
              <w:jc w:val="center"/>
              <w:rPr>
                <w:rFonts w:ascii="Arial" w:hAnsi="Arial" w:cs="Arial"/>
                <w:b/>
                <w:sz w:val="18"/>
                <w:szCs w:val="18"/>
              </w:rPr>
            </w:pPr>
            <w:r w:rsidRPr="0035048A">
              <w:rPr>
                <w:rFonts w:ascii="Arial" w:hAnsi="Arial" w:cs="Arial"/>
                <w:b/>
                <w:sz w:val="18"/>
                <w:szCs w:val="18"/>
              </w:rPr>
              <w:t>Proyectos</w:t>
            </w:r>
          </w:p>
        </w:tc>
        <w:tc>
          <w:tcPr>
            <w:tcW w:w="2268" w:type="dxa"/>
            <w:shd w:val="clear" w:color="auto" w:fill="E5B8B7" w:themeFill="accent2" w:themeFillTint="66"/>
            <w:vAlign w:val="center"/>
          </w:tcPr>
          <w:p w:rsidR="00571E33" w:rsidRPr="0035048A" w:rsidRDefault="00571E33" w:rsidP="001233E8">
            <w:pPr>
              <w:jc w:val="center"/>
              <w:rPr>
                <w:rFonts w:ascii="Arial" w:hAnsi="Arial" w:cs="Arial"/>
                <w:b/>
                <w:sz w:val="18"/>
                <w:szCs w:val="18"/>
              </w:rPr>
            </w:pPr>
            <w:r w:rsidRPr="0035048A">
              <w:rPr>
                <w:rFonts w:ascii="Arial" w:hAnsi="Arial" w:cs="Arial"/>
                <w:b/>
                <w:sz w:val="18"/>
                <w:szCs w:val="18"/>
              </w:rPr>
              <w:t>Metas</w:t>
            </w:r>
            <w:r>
              <w:rPr>
                <w:rFonts w:ascii="Arial" w:hAnsi="Arial" w:cs="Arial"/>
                <w:b/>
                <w:sz w:val="18"/>
                <w:szCs w:val="18"/>
              </w:rPr>
              <w:t xml:space="preserve"> al 2019</w:t>
            </w:r>
          </w:p>
        </w:tc>
        <w:tc>
          <w:tcPr>
            <w:tcW w:w="2406" w:type="dxa"/>
            <w:shd w:val="clear" w:color="auto" w:fill="E5B8B7" w:themeFill="accent2" w:themeFillTint="66"/>
            <w:vAlign w:val="center"/>
          </w:tcPr>
          <w:p w:rsidR="00571E33" w:rsidRPr="0035048A" w:rsidRDefault="00571E33" w:rsidP="001233E8">
            <w:pPr>
              <w:jc w:val="center"/>
              <w:rPr>
                <w:rFonts w:ascii="Arial" w:hAnsi="Arial" w:cs="Arial"/>
                <w:b/>
                <w:sz w:val="18"/>
                <w:szCs w:val="18"/>
              </w:rPr>
            </w:pPr>
            <w:r w:rsidRPr="0035048A">
              <w:rPr>
                <w:rFonts w:ascii="Arial" w:hAnsi="Arial" w:cs="Arial"/>
                <w:b/>
                <w:sz w:val="18"/>
                <w:szCs w:val="18"/>
              </w:rPr>
              <w:t>Indicadores</w:t>
            </w:r>
          </w:p>
        </w:tc>
      </w:tr>
      <w:tr w:rsidR="00571E33" w:rsidRPr="005E4D97" w:rsidTr="00F26EC7">
        <w:trPr>
          <w:trHeight w:val="344"/>
        </w:trPr>
        <w:tc>
          <w:tcPr>
            <w:tcW w:w="2802" w:type="dxa"/>
            <w:vMerge w:val="restart"/>
            <w:vAlign w:val="center"/>
          </w:tcPr>
          <w:p w:rsidR="00571E33" w:rsidRPr="005E4D97" w:rsidRDefault="00571E33" w:rsidP="001233E8">
            <w:pPr>
              <w:jc w:val="both"/>
              <w:rPr>
                <w:rFonts w:ascii="Arial" w:hAnsi="Arial" w:cs="Arial"/>
                <w:sz w:val="18"/>
                <w:szCs w:val="18"/>
              </w:rPr>
            </w:pPr>
            <w:r>
              <w:rPr>
                <w:rFonts w:ascii="Arial" w:hAnsi="Arial" w:cs="Arial"/>
                <w:b/>
                <w:sz w:val="18"/>
                <w:szCs w:val="18"/>
              </w:rPr>
              <w:t xml:space="preserve">E1. </w:t>
            </w:r>
            <w:r>
              <w:rPr>
                <w:rFonts w:ascii="Arial" w:hAnsi="Arial" w:cs="Arial"/>
                <w:sz w:val="18"/>
                <w:szCs w:val="18"/>
              </w:rPr>
              <w:t xml:space="preserve">Fomentar el desarrollo investigativo institucional </w:t>
            </w:r>
          </w:p>
        </w:tc>
        <w:tc>
          <w:tcPr>
            <w:tcW w:w="2456" w:type="dxa"/>
            <w:vMerge w:val="restart"/>
            <w:vAlign w:val="center"/>
          </w:tcPr>
          <w:p w:rsidR="00571E33" w:rsidRPr="005E4D97" w:rsidRDefault="00571E33" w:rsidP="001233E8">
            <w:pPr>
              <w:jc w:val="both"/>
              <w:rPr>
                <w:rFonts w:ascii="Arial" w:hAnsi="Arial" w:cs="Arial"/>
                <w:sz w:val="18"/>
                <w:szCs w:val="18"/>
              </w:rPr>
            </w:pPr>
            <w:r>
              <w:rPr>
                <w:rFonts w:ascii="Arial" w:hAnsi="Arial" w:cs="Arial"/>
                <w:b/>
                <w:sz w:val="18"/>
                <w:szCs w:val="18"/>
              </w:rPr>
              <w:t xml:space="preserve">P1. </w:t>
            </w:r>
            <w:r w:rsidRPr="005E4D97">
              <w:rPr>
                <w:rFonts w:ascii="Arial" w:hAnsi="Arial" w:cs="Arial"/>
                <w:sz w:val="18"/>
                <w:szCs w:val="18"/>
              </w:rPr>
              <w:t>Fortalecimiento de la gestión investigativa</w:t>
            </w:r>
          </w:p>
        </w:tc>
        <w:tc>
          <w:tcPr>
            <w:tcW w:w="3214" w:type="dxa"/>
            <w:vAlign w:val="center"/>
          </w:tcPr>
          <w:p w:rsidR="00571E33" w:rsidRPr="005E4D97" w:rsidRDefault="00571E33" w:rsidP="001233E8">
            <w:pPr>
              <w:jc w:val="both"/>
              <w:rPr>
                <w:rFonts w:ascii="Arial" w:hAnsi="Arial" w:cs="Arial"/>
                <w:sz w:val="18"/>
                <w:szCs w:val="18"/>
              </w:rPr>
            </w:pPr>
            <w:r>
              <w:rPr>
                <w:rFonts w:ascii="Arial" w:hAnsi="Arial" w:cs="Arial"/>
                <w:b/>
                <w:sz w:val="18"/>
                <w:szCs w:val="18"/>
              </w:rPr>
              <w:t xml:space="preserve">Pr1. </w:t>
            </w:r>
            <w:r w:rsidRPr="005E4D97">
              <w:rPr>
                <w:rFonts w:ascii="Arial" w:hAnsi="Arial" w:cs="Arial"/>
                <w:sz w:val="18"/>
                <w:szCs w:val="18"/>
              </w:rPr>
              <w:t xml:space="preserve">Analizar las capacidades institucionales </w:t>
            </w:r>
            <w:r>
              <w:rPr>
                <w:rFonts w:ascii="Arial" w:hAnsi="Arial" w:cs="Arial"/>
                <w:sz w:val="18"/>
                <w:szCs w:val="18"/>
              </w:rPr>
              <w:t xml:space="preserve">para desarrollar investigación </w:t>
            </w:r>
          </w:p>
        </w:tc>
        <w:tc>
          <w:tcPr>
            <w:tcW w:w="2268"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Ajustar e implementar 1 estructura investigativa formativa y aplicada </w:t>
            </w:r>
          </w:p>
        </w:tc>
        <w:tc>
          <w:tcPr>
            <w:tcW w:w="2406"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Información verificable de estructuras de investigación ajustadas e implementadas.  </w:t>
            </w:r>
          </w:p>
        </w:tc>
      </w:tr>
      <w:tr w:rsidR="00571E33" w:rsidRPr="005E4D97" w:rsidTr="001233E8">
        <w:tc>
          <w:tcPr>
            <w:tcW w:w="2802" w:type="dxa"/>
            <w:vMerge/>
            <w:vAlign w:val="center"/>
          </w:tcPr>
          <w:p w:rsidR="00571E33" w:rsidRPr="005E4D97" w:rsidRDefault="00571E33" w:rsidP="001233E8">
            <w:pPr>
              <w:jc w:val="both"/>
              <w:rPr>
                <w:rFonts w:ascii="Arial" w:hAnsi="Arial" w:cs="Arial"/>
                <w:sz w:val="18"/>
                <w:szCs w:val="18"/>
              </w:rPr>
            </w:pPr>
          </w:p>
        </w:tc>
        <w:tc>
          <w:tcPr>
            <w:tcW w:w="2456" w:type="dxa"/>
            <w:vMerge/>
            <w:vAlign w:val="center"/>
          </w:tcPr>
          <w:p w:rsidR="00571E33" w:rsidRPr="005E4D97" w:rsidRDefault="00571E33" w:rsidP="001233E8">
            <w:pPr>
              <w:jc w:val="both"/>
              <w:rPr>
                <w:rFonts w:ascii="Arial" w:hAnsi="Arial" w:cs="Arial"/>
                <w:sz w:val="18"/>
                <w:szCs w:val="18"/>
              </w:rPr>
            </w:pPr>
          </w:p>
        </w:tc>
        <w:tc>
          <w:tcPr>
            <w:tcW w:w="3214" w:type="dxa"/>
            <w:vAlign w:val="center"/>
          </w:tcPr>
          <w:p w:rsidR="00571E33" w:rsidRDefault="00571E33" w:rsidP="001233E8">
            <w:pPr>
              <w:jc w:val="both"/>
              <w:rPr>
                <w:rFonts w:ascii="Arial" w:hAnsi="Arial" w:cs="Arial"/>
                <w:b/>
                <w:sz w:val="18"/>
                <w:szCs w:val="18"/>
              </w:rPr>
            </w:pPr>
            <w:r>
              <w:rPr>
                <w:rFonts w:ascii="Arial" w:hAnsi="Arial" w:cs="Arial"/>
                <w:b/>
                <w:sz w:val="18"/>
                <w:szCs w:val="18"/>
              </w:rPr>
              <w:t xml:space="preserve">Pr3. </w:t>
            </w:r>
            <w:r>
              <w:rPr>
                <w:rFonts w:ascii="Arial" w:hAnsi="Arial" w:cs="Arial"/>
                <w:sz w:val="18"/>
                <w:szCs w:val="18"/>
              </w:rPr>
              <w:t xml:space="preserve">Determinar </w:t>
            </w:r>
            <w:r w:rsidRPr="005E4D97">
              <w:rPr>
                <w:rFonts w:ascii="Arial" w:hAnsi="Arial" w:cs="Arial"/>
                <w:sz w:val="18"/>
                <w:szCs w:val="18"/>
              </w:rPr>
              <w:t>campos potenciales para el desarrollo investigativo</w:t>
            </w:r>
            <w:r>
              <w:rPr>
                <w:rFonts w:ascii="Arial" w:hAnsi="Arial" w:cs="Arial"/>
                <w:sz w:val="18"/>
                <w:szCs w:val="18"/>
              </w:rPr>
              <w:t xml:space="preserve"> dentro de las líneas institucionales </w:t>
            </w:r>
          </w:p>
        </w:tc>
        <w:tc>
          <w:tcPr>
            <w:tcW w:w="2268"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Tener producción en el  100% de los campos de investigación identificados  </w:t>
            </w:r>
          </w:p>
        </w:tc>
        <w:tc>
          <w:tcPr>
            <w:tcW w:w="2406"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N° de campos de investigación con  producción  investigativa </w:t>
            </w:r>
          </w:p>
        </w:tc>
      </w:tr>
      <w:tr w:rsidR="00571E33" w:rsidRPr="005E4D97" w:rsidTr="001233E8">
        <w:tc>
          <w:tcPr>
            <w:tcW w:w="2802" w:type="dxa"/>
            <w:vMerge/>
            <w:vAlign w:val="center"/>
          </w:tcPr>
          <w:p w:rsidR="00571E33" w:rsidRPr="005E4D97" w:rsidRDefault="00571E33" w:rsidP="001233E8">
            <w:pPr>
              <w:jc w:val="both"/>
              <w:rPr>
                <w:rFonts w:ascii="Arial" w:hAnsi="Arial" w:cs="Arial"/>
                <w:sz w:val="18"/>
                <w:szCs w:val="18"/>
              </w:rPr>
            </w:pPr>
          </w:p>
        </w:tc>
        <w:tc>
          <w:tcPr>
            <w:tcW w:w="2456" w:type="dxa"/>
            <w:vMerge/>
            <w:vAlign w:val="center"/>
          </w:tcPr>
          <w:p w:rsidR="00571E33" w:rsidRPr="005E4D97" w:rsidRDefault="00571E33" w:rsidP="001233E8">
            <w:pPr>
              <w:jc w:val="both"/>
              <w:rPr>
                <w:rFonts w:ascii="Arial" w:hAnsi="Arial" w:cs="Arial"/>
                <w:sz w:val="18"/>
                <w:szCs w:val="18"/>
              </w:rPr>
            </w:pPr>
          </w:p>
        </w:tc>
        <w:tc>
          <w:tcPr>
            <w:tcW w:w="3214" w:type="dxa"/>
            <w:vMerge w:val="restart"/>
            <w:vAlign w:val="center"/>
          </w:tcPr>
          <w:p w:rsidR="00571E33" w:rsidRPr="005E4D97" w:rsidRDefault="00571E33" w:rsidP="001233E8">
            <w:pPr>
              <w:jc w:val="both"/>
              <w:rPr>
                <w:rFonts w:ascii="Arial" w:hAnsi="Arial" w:cs="Arial"/>
                <w:sz w:val="18"/>
                <w:szCs w:val="18"/>
              </w:rPr>
            </w:pPr>
            <w:r>
              <w:rPr>
                <w:rFonts w:ascii="Arial" w:hAnsi="Arial" w:cs="Arial"/>
                <w:b/>
                <w:sz w:val="18"/>
                <w:szCs w:val="18"/>
              </w:rPr>
              <w:t xml:space="preserve">Pr2. </w:t>
            </w:r>
            <w:r w:rsidRPr="005E4D97">
              <w:rPr>
                <w:rFonts w:ascii="Arial" w:hAnsi="Arial" w:cs="Arial"/>
                <w:sz w:val="18"/>
                <w:szCs w:val="18"/>
              </w:rPr>
              <w:t>implementar un plan de formación y capacitación para el desarrollo de la Investigación en la Institución</w:t>
            </w:r>
          </w:p>
        </w:tc>
        <w:tc>
          <w:tcPr>
            <w:tcW w:w="2268"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Capacitación del 100% de los docentes nombrados </w:t>
            </w:r>
          </w:p>
        </w:tc>
        <w:tc>
          <w:tcPr>
            <w:tcW w:w="2406"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N° de docentes nombrados  capacitados </w:t>
            </w:r>
          </w:p>
        </w:tc>
      </w:tr>
      <w:tr w:rsidR="00571E33" w:rsidRPr="005E4D97" w:rsidTr="001233E8">
        <w:tc>
          <w:tcPr>
            <w:tcW w:w="2802" w:type="dxa"/>
            <w:vMerge/>
            <w:vAlign w:val="center"/>
          </w:tcPr>
          <w:p w:rsidR="00571E33" w:rsidRPr="005E4D97" w:rsidRDefault="00571E33" w:rsidP="001233E8">
            <w:pPr>
              <w:jc w:val="both"/>
              <w:rPr>
                <w:rFonts w:ascii="Arial" w:hAnsi="Arial" w:cs="Arial"/>
                <w:sz w:val="18"/>
                <w:szCs w:val="18"/>
              </w:rPr>
            </w:pPr>
          </w:p>
        </w:tc>
        <w:tc>
          <w:tcPr>
            <w:tcW w:w="2456" w:type="dxa"/>
            <w:vMerge/>
            <w:vAlign w:val="center"/>
          </w:tcPr>
          <w:p w:rsidR="00571E33" w:rsidRPr="005E4D97" w:rsidRDefault="00571E33" w:rsidP="001233E8">
            <w:pPr>
              <w:jc w:val="both"/>
              <w:rPr>
                <w:rFonts w:ascii="Arial" w:hAnsi="Arial" w:cs="Arial"/>
                <w:sz w:val="18"/>
                <w:szCs w:val="18"/>
              </w:rPr>
            </w:pPr>
          </w:p>
        </w:tc>
        <w:tc>
          <w:tcPr>
            <w:tcW w:w="3214" w:type="dxa"/>
            <w:vMerge/>
            <w:vAlign w:val="center"/>
          </w:tcPr>
          <w:p w:rsidR="00571E33" w:rsidRDefault="00571E33" w:rsidP="001233E8">
            <w:pPr>
              <w:jc w:val="both"/>
              <w:rPr>
                <w:rFonts w:ascii="Arial" w:hAnsi="Arial" w:cs="Arial"/>
                <w:b/>
                <w:sz w:val="18"/>
                <w:szCs w:val="18"/>
              </w:rPr>
            </w:pPr>
          </w:p>
        </w:tc>
        <w:tc>
          <w:tcPr>
            <w:tcW w:w="2268"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Capacitación del 100% de estudiantes vinculados a algún proceso investigativo </w:t>
            </w:r>
          </w:p>
        </w:tc>
        <w:tc>
          <w:tcPr>
            <w:tcW w:w="2406"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N° de estudiantes capacitados </w:t>
            </w:r>
          </w:p>
        </w:tc>
      </w:tr>
      <w:tr w:rsidR="00571E33" w:rsidRPr="005E4D97" w:rsidTr="001233E8">
        <w:tc>
          <w:tcPr>
            <w:tcW w:w="2802" w:type="dxa"/>
            <w:vMerge/>
            <w:vAlign w:val="center"/>
          </w:tcPr>
          <w:p w:rsidR="00571E33" w:rsidRPr="005E4D97" w:rsidRDefault="00571E33" w:rsidP="001233E8">
            <w:pPr>
              <w:jc w:val="both"/>
              <w:rPr>
                <w:rFonts w:ascii="Arial" w:hAnsi="Arial" w:cs="Arial"/>
                <w:sz w:val="18"/>
                <w:szCs w:val="18"/>
              </w:rPr>
            </w:pPr>
          </w:p>
        </w:tc>
        <w:tc>
          <w:tcPr>
            <w:tcW w:w="2456" w:type="dxa"/>
            <w:vMerge/>
            <w:vAlign w:val="center"/>
          </w:tcPr>
          <w:p w:rsidR="00571E33" w:rsidRPr="005E4D97" w:rsidRDefault="00571E33" w:rsidP="001233E8">
            <w:pPr>
              <w:jc w:val="both"/>
              <w:rPr>
                <w:rFonts w:ascii="Arial" w:hAnsi="Arial" w:cs="Arial"/>
                <w:sz w:val="18"/>
                <w:szCs w:val="18"/>
              </w:rPr>
            </w:pPr>
          </w:p>
        </w:tc>
        <w:tc>
          <w:tcPr>
            <w:tcW w:w="3214" w:type="dxa"/>
            <w:vAlign w:val="center"/>
          </w:tcPr>
          <w:p w:rsidR="00571E33" w:rsidRPr="005E4D97" w:rsidRDefault="00571E33" w:rsidP="001233E8">
            <w:pPr>
              <w:jc w:val="both"/>
              <w:rPr>
                <w:rFonts w:ascii="Arial" w:hAnsi="Arial" w:cs="Arial"/>
                <w:sz w:val="18"/>
                <w:szCs w:val="18"/>
              </w:rPr>
            </w:pPr>
            <w:r>
              <w:rPr>
                <w:rFonts w:ascii="Arial" w:hAnsi="Arial" w:cs="Arial"/>
                <w:b/>
                <w:sz w:val="18"/>
                <w:szCs w:val="18"/>
              </w:rPr>
              <w:t>Pr4. I</w:t>
            </w:r>
            <w:r w:rsidRPr="005E4D97">
              <w:rPr>
                <w:rFonts w:ascii="Arial" w:hAnsi="Arial" w:cs="Arial"/>
                <w:sz w:val="18"/>
                <w:szCs w:val="18"/>
              </w:rPr>
              <w:t>mplementar plan</w:t>
            </w:r>
            <w:r>
              <w:rPr>
                <w:rFonts w:ascii="Arial" w:hAnsi="Arial" w:cs="Arial"/>
                <w:sz w:val="18"/>
                <w:szCs w:val="18"/>
              </w:rPr>
              <w:t xml:space="preserve"> estratégico </w:t>
            </w:r>
            <w:r w:rsidRPr="005E4D97">
              <w:rPr>
                <w:rFonts w:ascii="Arial" w:hAnsi="Arial" w:cs="Arial"/>
                <w:sz w:val="18"/>
                <w:szCs w:val="18"/>
              </w:rPr>
              <w:t xml:space="preserve"> para el desarrollo de la investigación</w:t>
            </w:r>
          </w:p>
        </w:tc>
        <w:tc>
          <w:tcPr>
            <w:tcW w:w="2268"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Ejecutar  el 100% del plan estratégico para el desarrollo de la investigación </w:t>
            </w:r>
          </w:p>
        </w:tc>
        <w:tc>
          <w:tcPr>
            <w:tcW w:w="2406" w:type="dxa"/>
            <w:vAlign w:val="center"/>
          </w:tcPr>
          <w:p w:rsidR="00571E33" w:rsidRPr="005E4D97" w:rsidRDefault="00571E33" w:rsidP="001233E8">
            <w:pPr>
              <w:jc w:val="both"/>
              <w:rPr>
                <w:rFonts w:ascii="Arial" w:hAnsi="Arial" w:cs="Arial"/>
                <w:sz w:val="18"/>
                <w:szCs w:val="18"/>
              </w:rPr>
            </w:pPr>
            <w:r>
              <w:rPr>
                <w:rFonts w:ascii="Arial" w:hAnsi="Arial" w:cs="Arial"/>
                <w:sz w:val="18"/>
                <w:szCs w:val="18"/>
              </w:rPr>
              <w:t xml:space="preserve">N° de estrategias implementadas </w:t>
            </w:r>
          </w:p>
        </w:tc>
      </w:tr>
    </w:tbl>
    <w:p w:rsidR="00571E33" w:rsidRPr="00571E33" w:rsidRDefault="00571E33" w:rsidP="00571E33">
      <w:pPr>
        <w:ind w:left="360"/>
      </w:pPr>
    </w:p>
    <w:p w:rsidR="00420F01" w:rsidRDefault="00420F01" w:rsidP="00420F01"/>
    <w:p w:rsidR="00420F01" w:rsidRDefault="00420F01" w:rsidP="00420F01"/>
    <w:p w:rsidR="00420F01" w:rsidRDefault="00420F01" w:rsidP="00420F01"/>
    <w:p w:rsidR="00420F01" w:rsidRDefault="00420F01" w:rsidP="00420F01"/>
    <w:p w:rsidR="00420F01" w:rsidRDefault="00420F01" w:rsidP="00420F01"/>
    <w:p w:rsidR="00AB1703" w:rsidRDefault="00AB1703" w:rsidP="00AB1703">
      <w:pPr>
        <w:pStyle w:val="Ttulo3"/>
        <w:numPr>
          <w:ilvl w:val="2"/>
          <w:numId w:val="1"/>
        </w:numPr>
        <w:spacing w:after="240"/>
        <w:rPr>
          <w:rFonts w:ascii="Arial" w:hAnsi="Arial" w:cs="Arial"/>
          <w:color w:val="auto"/>
          <w:sz w:val="24"/>
        </w:rPr>
      </w:pPr>
      <w:bookmarkStart w:id="32" w:name="_Toc484598537"/>
      <w:r w:rsidRPr="00AB1703">
        <w:rPr>
          <w:rFonts w:ascii="Arial" w:hAnsi="Arial" w:cs="Arial"/>
          <w:color w:val="auto"/>
          <w:sz w:val="24"/>
        </w:rPr>
        <w:t>Frente de desarrollo 4. Extensión y proyección social</w:t>
      </w:r>
      <w:bookmarkEnd w:id="32"/>
    </w:p>
    <w:tbl>
      <w:tblPr>
        <w:tblStyle w:val="Tablaconcuadrcula"/>
        <w:tblW w:w="0" w:type="auto"/>
        <w:tblLook w:val="04A0" w:firstRow="1" w:lastRow="0" w:firstColumn="1" w:lastColumn="0" w:noHBand="0" w:noVBand="1"/>
      </w:tblPr>
      <w:tblGrid>
        <w:gridCol w:w="2765"/>
        <w:gridCol w:w="2426"/>
        <w:gridCol w:w="3172"/>
        <w:gridCol w:w="2249"/>
        <w:gridCol w:w="2384"/>
      </w:tblGrid>
      <w:tr w:rsidR="00AB1703" w:rsidRPr="007248F8" w:rsidTr="001233E8">
        <w:trPr>
          <w:trHeight w:val="420"/>
        </w:trPr>
        <w:tc>
          <w:tcPr>
            <w:tcW w:w="13146" w:type="dxa"/>
            <w:gridSpan w:val="5"/>
            <w:shd w:val="clear" w:color="auto" w:fill="B2A1C7" w:themeFill="accent4" w:themeFillTint="99"/>
            <w:vAlign w:val="center"/>
          </w:tcPr>
          <w:p w:rsidR="00AB1703" w:rsidRPr="007248F8" w:rsidRDefault="00AB1703" w:rsidP="001233E8">
            <w:pPr>
              <w:jc w:val="center"/>
              <w:rPr>
                <w:rFonts w:ascii="Arial" w:hAnsi="Arial" w:cs="Arial"/>
                <w:b/>
                <w:sz w:val="18"/>
                <w:szCs w:val="18"/>
              </w:rPr>
            </w:pPr>
            <w:r w:rsidRPr="007248F8">
              <w:rPr>
                <w:rFonts w:ascii="Arial" w:hAnsi="Arial" w:cs="Arial"/>
                <w:b/>
                <w:sz w:val="18"/>
                <w:szCs w:val="18"/>
              </w:rPr>
              <w:t>Extensión y proyección social</w:t>
            </w:r>
          </w:p>
        </w:tc>
      </w:tr>
      <w:tr w:rsidR="00AB1703" w:rsidRPr="007248F8" w:rsidTr="00AB1703">
        <w:trPr>
          <w:trHeight w:val="562"/>
        </w:trPr>
        <w:tc>
          <w:tcPr>
            <w:tcW w:w="2802" w:type="dxa"/>
            <w:shd w:val="clear" w:color="auto" w:fill="B2A1C7" w:themeFill="accent4" w:themeFillTint="99"/>
            <w:vAlign w:val="center"/>
          </w:tcPr>
          <w:p w:rsidR="00AB1703" w:rsidRPr="0035048A" w:rsidRDefault="00AB1703" w:rsidP="001233E8">
            <w:pPr>
              <w:jc w:val="center"/>
              <w:rPr>
                <w:rFonts w:ascii="Arial" w:hAnsi="Arial" w:cs="Arial"/>
                <w:b/>
                <w:sz w:val="18"/>
                <w:szCs w:val="18"/>
              </w:rPr>
            </w:pPr>
            <w:r>
              <w:rPr>
                <w:rFonts w:ascii="Arial" w:hAnsi="Arial" w:cs="Arial"/>
                <w:b/>
                <w:sz w:val="18"/>
                <w:szCs w:val="18"/>
              </w:rPr>
              <w:t xml:space="preserve">Objetivo: </w:t>
            </w:r>
          </w:p>
        </w:tc>
        <w:tc>
          <w:tcPr>
            <w:tcW w:w="10344" w:type="dxa"/>
            <w:gridSpan w:val="4"/>
            <w:shd w:val="clear" w:color="auto" w:fill="B2A1C7" w:themeFill="accent4" w:themeFillTint="99"/>
            <w:vAlign w:val="center"/>
          </w:tcPr>
          <w:p w:rsidR="00AB1703" w:rsidRPr="00AB1703" w:rsidRDefault="00AB1703" w:rsidP="00AB1703">
            <w:pPr>
              <w:jc w:val="both"/>
              <w:rPr>
                <w:rFonts w:ascii="Arial" w:hAnsi="Arial" w:cs="Arial"/>
                <w:sz w:val="18"/>
                <w:szCs w:val="24"/>
              </w:rPr>
            </w:pPr>
            <w:r w:rsidRPr="00AB1703">
              <w:rPr>
                <w:rFonts w:ascii="Arial" w:hAnsi="Arial" w:cs="Arial"/>
                <w:sz w:val="18"/>
                <w:szCs w:val="24"/>
              </w:rPr>
              <w:t>Articular la estructura organizacional para desarrollar con eficiencia y eficacia proyectos, progra</w:t>
            </w:r>
            <w:r w:rsidR="00BC6ABF">
              <w:rPr>
                <w:rFonts w:ascii="Arial" w:hAnsi="Arial" w:cs="Arial"/>
                <w:sz w:val="18"/>
                <w:szCs w:val="24"/>
              </w:rPr>
              <w:t>mas y acciones que beneficien a</w:t>
            </w:r>
            <w:r w:rsidRPr="00AB1703">
              <w:rPr>
                <w:rFonts w:ascii="Arial" w:hAnsi="Arial" w:cs="Arial"/>
                <w:sz w:val="18"/>
                <w:szCs w:val="24"/>
              </w:rPr>
              <w:t xml:space="preserve"> la comunidad.</w:t>
            </w:r>
          </w:p>
        </w:tc>
      </w:tr>
      <w:tr w:rsidR="00AB1703" w:rsidRPr="007248F8" w:rsidTr="001233E8">
        <w:tc>
          <w:tcPr>
            <w:tcW w:w="2802" w:type="dxa"/>
            <w:shd w:val="clear" w:color="auto" w:fill="B2A1C7" w:themeFill="accent4" w:themeFillTint="99"/>
            <w:vAlign w:val="center"/>
          </w:tcPr>
          <w:p w:rsidR="00AB1703" w:rsidRPr="0035048A" w:rsidRDefault="00AB1703" w:rsidP="001233E8">
            <w:pPr>
              <w:jc w:val="center"/>
              <w:rPr>
                <w:rFonts w:ascii="Arial" w:hAnsi="Arial" w:cs="Arial"/>
                <w:b/>
                <w:sz w:val="18"/>
                <w:szCs w:val="18"/>
              </w:rPr>
            </w:pPr>
            <w:r w:rsidRPr="0035048A">
              <w:rPr>
                <w:rFonts w:ascii="Arial" w:hAnsi="Arial" w:cs="Arial"/>
                <w:b/>
                <w:sz w:val="18"/>
                <w:szCs w:val="18"/>
              </w:rPr>
              <w:t>Estrategias</w:t>
            </w:r>
          </w:p>
        </w:tc>
        <w:tc>
          <w:tcPr>
            <w:tcW w:w="2456" w:type="dxa"/>
            <w:shd w:val="clear" w:color="auto" w:fill="B2A1C7" w:themeFill="accent4" w:themeFillTint="99"/>
            <w:vAlign w:val="center"/>
          </w:tcPr>
          <w:p w:rsidR="00AB1703" w:rsidRPr="0035048A" w:rsidRDefault="00AB1703" w:rsidP="001233E8">
            <w:pPr>
              <w:jc w:val="center"/>
              <w:rPr>
                <w:rFonts w:ascii="Arial" w:hAnsi="Arial" w:cs="Arial"/>
                <w:b/>
                <w:sz w:val="18"/>
                <w:szCs w:val="18"/>
              </w:rPr>
            </w:pPr>
            <w:r w:rsidRPr="0035048A">
              <w:rPr>
                <w:rFonts w:ascii="Arial" w:hAnsi="Arial" w:cs="Arial"/>
                <w:b/>
                <w:sz w:val="18"/>
                <w:szCs w:val="18"/>
              </w:rPr>
              <w:t>Programas</w:t>
            </w:r>
          </w:p>
        </w:tc>
        <w:tc>
          <w:tcPr>
            <w:tcW w:w="3214" w:type="dxa"/>
            <w:shd w:val="clear" w:color="auto" w:fill="B2A1C7" w:themeFill="accent4" w:themeFillTint="99"/>
            <w:vAlign w:val="center"/>
          </w:tcPr>
          <w:p w:rsidR="00AB1703" w:rsidRPr="0035048A" w:rsidRDefault="00AB1703" w:rsidP="001233E8">
            <w:pPr>
              <w:jc w:val="center"/>
              <w:rPr>
                <w:rFonts w:ascii="Arial" w:hAnsi="Arial" w:cs="Arial"/>
                <w:b/>
                <w:sz w:val="18"/>
                <w:szCs w:val="18"/>
              </w:rPr>
            </w:pPr>
            <w:r w:rsidRPr="0035048A">
              <w:rPr>
                <w:rFonts w:ascii="Arial" w:hAnsi="Arial" w:cs="Arial"/>
                <w:b/>
                <w:sz w:val="18"/>
                <w:szCs w:val="18"/>
              </w:rPr>
              <w:t>Proyectos</w:t>
            </w:r>
          </w:p>
        </w:tc>
        <w:tc>
          <w:tcPr>
            <w:tcW w:w="2268" w:type="dxa"/>
            <w:shd w:val="clear" w:color="auto" w:fill="B2A1C7" w:themeFill="accent4" w:themeFillTint="99"/>
            <w:vAlign w:val="center"/>
          </w:tcPr>
          <w:p w:rsidR="00AB1703" w:rsidRPr="0035048A" w:rsidRDefault="00AB1703" w:rsidP="001233E8">
            <w:pPr>
              <w:jc w:val="center"/>
              <w:rPr>
                <w:rFonts w:ascii="Arial" w:hAnsi="Arial" w:cs="Arial"/>
                <w:b/>
                <w:sz w:val="18"/>
                <w:szCs w:val="18"/>
              </w:rPr>
            </w:pPr>
            <w:r w:rsidRPr="0035048A">
              <w:rPr>
                <w:rFonts w:ascii="Arial" w:hAnsi="Arial" w:cs="Arial"/>
                <w:b/>
                <w:sz w:val="18"/>
                <w:szCs w:val="18"/>
              </w:rPr>
              <w:t>Metas</w:t>
            </w:r>
            <w:r>
              <w:rPr>
                <w:rFonts w:ascii="Arial" w:hAnsi="Arial" w:cs="Arial"/>
                <w:b/>
                <w:sz w:val="18"/>
                <w:szCs w:val="18"/>
              </w:rPr>
              <w:t xml:space="preserve"> al 2019</w:t>
            </w:r>
          </w:p>
        </w:tc>
        <w:tc>
          <w:tcPr>
            <w:tcW w:w="2406" w:type="dxa"/>
            <w:shd w:val="clear" w:color="auto" w:fill="B2A1C7" w:themeFill="accent4" w:themeFillTint="99"/>
            <w:vAlign w:val="center"/>
          </w:tcPr>
          <w:p w:rsidR="00AB1703" w:rsidRPr="0035048A" w:rsidRDefault="00AB1703" w:rsidP="001233E8">
            <w:pPr>
              <w:jc w:val="center"/>
              <w:rPr>
                <w:rFonts w:ascii="Arial" w:hAnsi="Arial" w:cs="Arial"/>
                <w:b/>
                <w:sz w:val="18"/>
                <w:szCs w:val="18"/>
              </w:rPr>
            </w:pPr>
            <w:r w:rsidRPr="0035048A">
              <w:rPr>
                <w:rFonts w:ascii="Arial" w:hAnsi="Arial" w:cs="Arial"/>
                <w:b/>
                <w:sz w:val="18"/>
                <w:szCs w:val="18"/>
              </w:rPr>
              <w:t>Indicadores</w:t>
            </w:r>
          </w:p>
        </w:tc>
      </w:tr>
      <w:tr w:rsidR="00AB1703" w:rsidRPr="007248F8" w:rsidTr="001233E8">
        <w:tc>
          <w:tcPr>
            <w:tcW w:w="2802" w:type="dxa"/>
            <w:vMerge w:val="restart"/>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E1. </w:t>
            </w:r>
            <w:r w:rsidRPr="00180F94">
              <w:rPr>
                <w:rFonts w:ascii="Arial" w:hAnsi="Arial" w:cs="Arial"/>
                <w:sz w:val="18"/>
                <w:szCs w:val="18"/>
              </w:rPr>
              <w:t>Promover y apoyar el desarrollo de oferta programas de educación para el trabajo y el desarrollo humano y de educación continua.</w:t>
            </w:r>
          </w:p>
        </w:tc>
        <w:tc>
          <w:tcPr>
            <w:tcW w:w="2456"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P1. </w:t>
            </w:r>
            <w:r w:rsidRPr="00180F94">
              <w:rPr>
                <w:rFonts w:ascii="Arial" w:hAnsi="Arial" w:cs="Arial"/>
                <w:sz w:val="18"/>
                <w:szCs w:val="18"/>
              </w:rPr>
              <w:t>Ampliación de cobertura en programas de educación para el trabajo y el desarrollo humano</w:t>
            </w:r>
          </w:p>
        </w:tc>
        <w:tc>
          <w:tcPr>
            <w:tcW w:w="3214"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Pr1. </w:t>
            </w:r>
            <w:r w:rsidRPr="00180F94">
              <w:rPr>
                <w:rFonts w:ascii="Arial" w:hAnsi="Arial" w:cs="Arial"/>
                <w:sz w:val="18"/>
                <w:szCs w:val="18"/>
              </w:rPr>
              <w:t>Realizar estudios que permitan identificar los campos de conocimiento, en los cuales Intenalco pueda diseñar propuestas formativas exitosas y viables</w:t>
            </w:r>
          </w:p>
        </w:tc>
        <w:tc>
          <w:tcPr>
            <w:tcW w:w="2268"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Ofertar 5 programas nuevos de educación para el trabajo y el desarrollo humano </w:t>
            </w:r>
          </w:p>
        </w:tc>
        <w:tc>
          <w:tcPr>
            <w:tcW w:w="2406"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N° de programas ofertados en el 2019 – N° de programas ofertados en el 2015</w:t>
            </w:r>
          </w:p>
        </w:tc>
      </w:tr>
      <w:tr w:rsidR="00AB1703" w:rsidRPr="007248F8" w:rsidTr="001233E8">
        <w:tc>
          <w:tcPr>
            <w:tcW w:w="2802" w:type="dxa"/>
            <w:vMerge/>
            <w:vAlign w:val="center"/>
          </w:tcPr>
          <w:p w:rsidR="00AB1703" w:rsidRPr="007248F8" w:rsidRDefault="00AB1703" w:rsidP="001233E8">
            <w:pPr>
              <w:jc w:val="both"/>
              <w:rPr>
                <w:rFonts w:ascii="Arial" w:hAnsi="Arial" w:cs="Arial"/>
                <w:sz w:val="18"/>
                <w:szCs w:val="18"/>
              </w:rPr>
            </w:pPr>
          </w:p>
        </w:tc>
        <w:tc>
          <w:tcPr>
            <w:tcW w:w="2456" w:type="dxa"/>
            <w:vMerge w:val="restart"/>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P2. </w:t>
            </w:r>
            <w:r w:rsidRPr="00180F94">
              <w:rPr>
                <w:rFonts w:ascii="Arial" w:hAnsi="Arial" w:cs="Arial"/>
                <w:sz w:val="18"/>
                <w:szCs w:val="18"/>
              </w:rPr>
              <w:t>Fortalecer los procesos de interacción con el sector externo</w:t>
            </w:r>
          </w:p>
        </w:tc>
        <w:tc>
          <w:tcPr>
            <w:tcW w:w="3214"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Pr1. </w:t>
            </w:r>
            <w:r w:rsidRPr="00180F94">
              <w:rPr>
                <w:rFonts w:ascii="Arial" w:hAnsi="Arial" w:cs="Arial"/>
                <w:sz w:val="18"/>
                <w:szCs w:val="18"/>
              </w:rPr>
              <w:t xml:space="preserve">Realizar estudios de </w:t>
            </w:r>
            <w:r>
              <w:rPr>
                <w:rFonts w:ascii="Arial" w:hAnsi="Arial" w:cs="Arial"/>
                <w:sz w:val="18"/>
                <w:szCs w:val="18"/>
              </w:rPr>
              <w:t>factibilidad</w:t>
            </w:r>
            <w:r w:rsidRPr="00180F94">
              <w:rPr>
                <w:rFonts w:ascii="Arial" w:hAnsi="Arial" w:cs="Arial"/>
                <w:sz w:val="18"/>
                <w:szCs w:val="18"/>
              </w:rPr>
              <w:t xml:space="preserve"> que permitan identificar oportunidades de extensión para la Institución.</w:t>
            </w:r>
          </w:p>
        </w:tc>
        <w:tc>
          <w:tcPr>
            <w:tcW w:w="2268"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Ofertar 20 cursos diferentes de educación continuada en el cuatrienio </w:t>
            </w:r>
          </w:p>
        </w:tc>
        <w:tc>
          <w:tcPr>
            <w:tcW w:w="2406"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N° de cursos de educación continuada ofertados en el cuatrienio </w:t>
            </w:r>
          </w:p>
        </w:tc>
      </w:tr>
      <w:tr w:rsidR="00AB1703" w:rsidRPr="007248F8" w:rsidTr="001233E8">
        <w:tc>
          <w:tcPr>
            <w:tcW w:w="2802" w:type="dxa"/>
            <w:vMerge/>
            <w:vAlign w:val="center"/>
          </w:tcPr>
          <w:p w:rsidR="00AB1703" w:rsidRPr="007248F8" w:rsidRDefault="00AB1703" w:rsidP="001233E8">
            <w:pPr>
              <w:jc w:val="both"/>
              <w:rPr>
                <w:rFonts w:ascii="Arial" w:hAnsi="Arial" w:cs="Arial"/>
                <w:sz w:val="18"/>
                <w:szCs w:val="18"/>
              </w:rPr>
            </w:pPr>
          </w:p>
        </w:tc>
        <w:tc>
          <w:tcPr>
            <w:tcW w:w="2456" w:type="dxa"/>
            <w:vMerge/>
            <w:vAlign w:val="center"/>
          </w:tcPr>
          <w:p w:rsidR="00AB1703" w:rsidRPr="007248F8" w:rsidRDefault="00AB1703" w:rsidP="001233E8">
            <w:pPr>
              <w:jc w:val="both"/>
              <w:rPr>
                <w:rFonts w:ascii="Arial" w:hAnsi="Arial" w:cs="Arial"/>
                <w:sz w:val="18"/>
                <w:szCs w:val="18"/>
              </w:rPr>
            </w:pPr>
          </w:p>
        </w:tc>
        <w:tc>
          <w:tcPr>
            <w:tcW w:w="3214"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Pr2. </w:t>
            </w:r>
            <w:r>
              <w:rPr>
                <w:rFonts w:ascii="Arial" w:hAnsi="Arial" w:cs="Arial"/>
                <w:sz w:val="18"/>
                <w:szCs w:val="18"/>
              </w:rPr>
              <w:t xml:space="preserve">Identificar, </w:t>
            </w:r>
            <w:r w:rsidRPr="00180F94">
              <w:rPr>
                <w:rFonts w:ascii="Arial" w:hAnsi="Arial" w:cs="Arial"/>
                <w:sz w:val="18"/>
                <w:szCs w:val="18"/>
              </w:rPr>
              <w:t>optimizar</w:t>
            </w:r>
            <w:r>
              <w:rPr>
                <w:rFonts w:ascii="Arial" w:hAnsi="Arial" w:cs="Arial"/>
                <w:sz w:val="18"/>
                <w:szCs w:val="18"/>
              </w:rPr>
              <w:t xml:space="preserve"> y concretar</w:t>
            </w:r>
            <w:r w:rsidRPr="00180F94">
              <w:rPr>
                <w:rFonts w:ascii="Arial" w:hAnsi="Arial" w:cs="Arial"/>
                <w:sz w:val="18"/>
                <w:szCs w:val="18"/>
              </w:rPr>
              <w:t xml:space="preserve"> alianzas</w:t>
            </w:r>
            <w:r>
              <w:rPr>
                <w:rFonts w:ascii="Arial" w:hAnsi="Arial" w:cs="Arial"/>
                <w:sz w:val="18"/>
                <w:szCs w:val="18"/>
              </w:rPr>
              <w:t xml:space="preserve"> estratégicas. </w:t>
            </w:r>
          </w:p>
        </w:tc>
        <w:tc>
          <w:tcPr>
            <w:tcW w:w="2268"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6  alianzas estratégicas implementadas </w:t>
            </w:r>
          </w:p>
        </w:tc>
        <w:tc>
          <w:tcPr>
            <w:tcW w:w="2406"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N° de alianzas estratégicas implementadas </w:t>
            </w:r>
          </w:p>
        </w:tc>
      </w:tr>
      <w:tr w:rsidR="00AB1703" w:rsidRPr="007248F8" w:rsidTr="001233E8">
        <w:tc>
          <w:tcPr>
            <w:tcW w:w="2802" w:type="dxa"/>
            <w:vMerge w:val="restart"/>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E1. </w:t>
            </w:r>
            <w:r w:rsidRPr="00800EC2">
              <w:rPr>
                <w:rFonts w:ascii="Arial" w:hAnsi="Arial" w:cs="Arial"/>
                <w:sz w:val="18"/>
                <w:szCs w:val="18"/>
              </w:rPr>
              <w:t>Fortalecer la interacción con los egresados</w:t>
            </w:r>
          </w:p>
        </w:tc>
        <w:tc>
          <w:tcPr>
            <w:tcW w:w="2456" w:type="dxa"/>
            <w:vMerge w:val="restart"/>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P1. </w:t>
            </w:r>
            <w:r w:rsidRPr="00800EC2">
              <w:rPr>
                <w:rFonts w:ascii="Arial" w:hAnsi="Arial" w:cs="Arial"/>
                <w:sz w:val="18"/>
                <w:szCs w:val="18"/>
              </w:rPr>
              <w:t>Interacción con los egresados</w:t>
            </w:r>
          </w:p>
        </w:tc>
        <w:tc>
          <w:tcPr>
            <w:tcW w:w="3214"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Pr1. </w:t>
            </w:r>
            <w:r w:rsidRPr="00800EC2">
              <w:rPr>
                <w:rFonts w:ascii="Arial" w:hAnsi="Arial" w:cs="Arial"/>
                <w:sz w:val="18"/>
                <w:szCs w:val="18"/>
              </w:rPr>
              <w:t>Construir y mantener actualizada una base de datos de egresados</w:t>
            </w:r>
          </w:p>
        </w:tc>
        <w:tc>
          <w:tcPr>
            <w:tcW w:w="2268"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90% de la base de datos de egresados actualizada de las últimas 20 cohortes </w:t>
            </w:r>
          </w:p>
        </w:tc>
        <w:tc>
          <w:tcPr>
            <w:tcW w:w="2406"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de actualización de base de da</w:t>
            </w:r>
            <w:r w:rsidR="00837295">
              <w:rPr>
                <w:rFonts w:ascii="Arial" w:hAnsi="Arial" w:cs="Arial"/>
                <w:sz w:val="18"/>
                <w:szCs w:val="18"/>
              </w:rPr>
              <w:t>tos d egresados de las ultimas 2</w:t>
            </w:r>
            <w:r>
              <w:rPr>
                <w:rFonts w:ascii="Arial" w:hAnsi="Arial" w:cs="Arial"/>
                <w:sz w:val="18"/>
                <w:szCs w:val="18"/>
              </w:rPr>
              <w:t xml:space="preserve">0 cohortes </w:t>
            </w:r>
          </w:p>
        </w:tc>
      </w:tr>
      <w:tr w:rsidR="00AB1703" w:rsidRPr="007248F8" w:rsidTr="001233E8">
        <w:tc>
          <w:tcPr>
            <w:tcW w:w="2802" w:type="dxa"/>
            <w:vMerge/>
            <w:vAlign w:val="center"/>
          </w:tcPr>
          <w:p w:rsidR="00AB1703" w:rsidRPr="007248F8" w:rsidRDefault="00AB1703" w:rsidP="001233E8">
            <w:pPr>
              <w:jc w:val="both"/>
              <w:rPr>
                <w:rFonts w:ascii="Arial" w:hAnsi="Arial" w:cs="Arial"/>
                <w:sz w:val="18"/>
                <w:szCs w:val="18"/>
              </w:rPr>
            </w:pPr>
          </w:p>
        </w:tc>
        <w:tc>
          <w:tcPr>
            <w:tcW w:w="2456" w:type="dxa"/>
            <w:vMerge/>
            <w:vAlign w:val="center"/>
          </w:tcPr>
          <w:p w:rsidR="00AB1703" w:rsidRPr="007248F8" w:rsidRDefault="00AB1703" w:rsidP="001233E8">
            <w:pPr>
              <w:jc w:val="both"/>
              <w:rPr>
                <w:rFonts w:ascii="Arial" w:hAnsi="Arial" w:cs="Arial"/>
                <w:sz w:val="18"/>
                <w:szCs w:val="18"/>
              </w:rPr>
            </w:pPr>
          </w:p>
        </w:tc>
        <w:tc>
          <w:tcPr>
            <w:tcW w:w="3214"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Pr2. </w:t>
            </w:r>
            <w:r w:rsidRPr="00800EC2">
              <w:rPr>
                <w:rFonts w:ascii="Arial" w:hAnsi="Arial" w:cs="Arial"/>
                <w:sz w:val="18"/>
                <w:szCs w:val="18"/>
              </w:rPr>
              <w:t>Diseñar e implementar mecanismos que faciliten permanente comunicación con los egresados.</w:t>
            </w:r>
          </w:p>
        </w:tc>
        <w:tc>
          <w:tcPr>
            <w:tcW w:w="2268"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Mínimo 4 mecanismos implementados de comunicación permanente con egresados </w:t>
            </w:r>
          </w:p>
        </w:tc>
        <w:tc>
          <w:tcPr>
            <w:tcW w:w="2406"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N° de mecanismos implementados de comunicación con egresados </w:t>
            </w:r>
          </w:p>
        </w:tc>
      </w:tr>
      <w:tr w:rsidR="00AB1703" w:rsidRPr="007248F8" w:rsidTr="001233E8">
        <w:tc>
          <w:tcPr>
            <w:tcW w:w="2802" w:type="dxa"/>
            <w:vMerge/>
            <w:vAlign w:val="center"/>
          </w:tcPr>
          <w:p w:rsidR="00AB1703" w:rsidRPr="007248F8" w:rsidRDefault="00AB1703" w:rsidP="001233E8">
            <w:pPr>
              <w:jc w:val="both"/>
              <w:rPr>
                <w:rFonts w:ascii="Arial" w:hAnsi="Arial" w:cs="Arial"/>
                <w:sz w:val="18"/>
                <w:szCs w:val="18"/>
              </w:rPr>
            </w:pPr>
          </w:p>
        </w:tc>
        <w:tc>
          <w:tcPr>
            <w:tcW w:w="2456" w:type="dxa"/>
            <w:vMerge/>
            <w:vAlign w:val="center"/>
          </w:tcPr>
          <w:p w:rsidR="00AB1703" w:rsidRPr="007248F8" w:rsidRDefault="00AB1703" w:rsidP="001233E8">
            <w:pPr>
              <w:jc w:val="both"/>
              <w:rPr>
                <w:rFonts w:ascii="Arial" w:hAnsi="Arial" w:cs="Arial"/>
                <w:sz w:val="18"/>
                <w:szCs w:val="18"/>
              </w:rPr>
            </w:pPr>
          </w:p>
        </w:tc>
        <w:tc>
          <w:tcPr>
            <w:tcW w:w="3214"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Pr3. </w:t>
            </w:r>
            <w:r w:rsidRPr="00800EC2">
              <w:rPr>
                <w:rFonts w:ascii="Arial" w:hAnsi="Arial" w:cs="Arial"/>
                <w:sz w:val="18"/>
                <w:szCs w:val="18"/>
              </w:rPr>
              <w:t>Mantener estudios actualizados sobre la situación de los egresados.</w:t>
            </w:r>
          </w:p>
        </w:tc>
        <w:tc>
          <w:tcPr>
            <w:tcW w:w="2268"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Realizar un estudio anual en el cuatrienio de la situación de los egresados </w:t>
            </w:r>
          </w:p>
        </w:tc>
        <w:tc>
          <w:tcPr>
            <w:tcW w:w="2406"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N° de estudios realizados en el cuatrienio sobre la situación de egresados </w:t>
            </w:r>
          </w:p>
        </w:tc>
      </w:tr>
      <w:tr w:rsidR="00AB1703" w:rsidRPr="007248F8" w:rsidTr="001233E8">
        <w:tc>
          <w:tcPr>
            <w:tcW w:w="2802" w:type="dxa"/>
            <w:vMerge/>
            <w:vAlign w:val="center"/>
          </w:tcPr>
          <w:p w:rsidR="00AB1703" w:rsidRPr="007248F8" w:rsidRDefault="00AB1703" w:rsidP="001233E8">
            <w:pPr>
              <w:jc w:val="both"/>
              <w:rPr>
                <w:rFonts w:ascii="Arial" w:hAnsi="Arial" w:cs="Arial"/>
                <w:sz w:val="18"/>
                <w:szCs w:val="18"/>
              </w:rPr>
            </w:pPr>
          </w:p>
        </w:tc>
        <w:tc>
          <w:tcPr>
            <w:tcW w:w="2456" w:type="dxa"/>
            <w:vMerge/>
            <w:vAlign w:val="center"/>
          </w:tcPr>
          <w:p w:rsidR="00AB1703" w:rsidRPr="007248F8" w:rsidRDefault="00AB1703" w:rsidP="001233E8">
            <w:pPr>
              <w:jc w:val="both"/>
              <w:rPr>
                <w:rFonts w:ascii="Arial" w:hAnsi="Arial" w:cs="Arial"/>
                <w:sz w:val="18"/>
                <w:szCs w:val="18"/>
              </w:rPr>
            </w:pPr>
          </w:p>
        </w:tc>
        <w:tc>
          <w:tcPr>
            <w:tcW w:w="3214" w:type="dxa"/>
            <w:vAlign w:val="center"/>
          </w:tcPr>
          <w:p w:rsidR="00AB1703" w:rsidRPr="007248F8" w:rsidRDefault="00AB1703" w:rsidP="001233E8">
            <w:pPr>
              <w:jc w:val="both"/>
              <w:rPr>
                <w:rFonts w:ascii="Arial" w:hAnsi="Arial" w:cs="Arial"/>
                <w:sz w:val="18"/>
                <w:szCs w:val="18"/>
              </w:rPr>
            </w:pPr>
            <w:r>
              <w:rPr>
                <w:rFonts w:ascii="Arial" w:hAnsi="Arial" w:cs="Arial"/>
                <w:b/>
                <w:sz w:val="18"/>
                <w:szCs w:val="18"/>
              </w:rPr>
              <w:t xml:space="preserve">Pr4. </w:t>
            </w:r>
            <w:r w:rsidRPr="00800EC2">
              <w:rPr>
                <w:rFonts w:ascii="Arial" w:hAnsi="Arial" w:cs="Arial"/>
                <w:sz w:val="18"/>
                <w:szCs w:val="18"/>
              </w:rPr>
              <w:t>Mantener oferta de formación continua para los egresados</w:t>
            </w:r>
          </w:p>
        </w:tc>
        <w:tc>
          <w:tcPr>
            <w:tcW w:w="2268"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Mínimo ofertar 1 curso de educación continuada para egresados de cada programa académico cada vigencia </w:t>
            </w:r>
          </w:p>
        </w:tc>
        <w:tc>
          <w:tcPr>
            <w:tcW w:w="2406" w:type="dxa"/>
            <w:vAlign w:val="center"/>
          </w:tcPr>
          <w:p w:rsidR="00AB1703" w:rsidRPr="007248F8" w:rsidRDefault="00AB1703" w:rsidP="001233E8">
            <w:pPr>
              <w:jc w:val="both"/>
              <w:rPr>
                <w:rFonts w:ascii="Arial" w:hAnsi="Arial" w:cs="Arial"/>
                <w:sz w:val="18"/>
                <w:szCs w:val="18"/>
              </w:rPr>
            </w:pPr>
            <w:r>
              <w:rPr>
                <w:rFonts w:ascii="Arial" w:hAnsi="Arial" w:cs="Arial"/>
                <w:sz w:val="18"/>
                <w:szCs w:val="18"/>
              </w:rPr>
              <w:t xml:space="preserve">N° de cursos ofertados de educación continuada para egresados </w:t>
            </w:r>
          </w:p>
        </w:tc>
      </w:tr>
    </w:tbl>
    <w:p w:rsidR="00AB1703" w:rsidRPr="00AB1703" w:rsidRDefault="00AB1703" w:rsidP="00AB1703"/>
    <w:p w:rsidR="00AB1703" w:rsidRPr="00AB1703" w:rsidRDefault="00AB1703" w:rsidP="00AB1703">
      <w:pPr>
        <w:pStyle w:val="Prrafodelista"/>
        <w:ind w:left="1080"/>
      </w:pPr>
    </w:p>
    <w:p w:rsidR="00420F01" w:rsidRPr="00AB1703" w:rsidRDefault="00AB1703" w:rsidP="00AB1703">
      <w:pPr>
        <w:pStyle w:val="Ttulo3"/>
        <w:numPr>
          <w:ilvl w:val="2"/>
          <w:numId w:val="1"/>
        </w:numPr>
        <w:spacing w:after="240"/>
        <w:rPr>
          <w:rFonts w:ascii="Arial" w:hAnsi="Arial" w:cs="Arial"/>
          <w:color w:val="auto"/>
          <w:sz w:val="24"/>
        </w:rPr>
      </w:pPr>
      <w:bookmarkStart w:id="33" w:name="_Toc484598538"/>
      <w:r w:rsidRPr="00AB1703">
        <w:rPr>
          <w:rFonts w:ascii="Arial" w:hAnsi="Arial" w:cs="Arial"/>
          <w:color w:val="auto"/>
          <w:sz w:val="24"/>
        </w:rPr>
        <w:t>Frente de desarrollo 5. Bienestar Institucional</w:t>
      </w:r>
      <w:bookmarkEnd w:id="33"/>
    </w:p>
    <w:tbl>
      <w:tblPr>
        <w:tblStyle w:val="Tablaconcuadrcula"/>
        <w:tblW w:w="0" w:type="auto"/>
        <w:tblInd w:w="-34" w:type="dxa"/>
        <w:tblLook w:val="04A0" w:firstRow="1" w:lastRow="0" w:firstColumn="1" w:lastColumn="0" w:noHBand="0" w:noVBand="1"/>
      </w:tblPr>
      <w:tblGrid>
        <w:gridCol w:w="2777"/>
        <w:gridCol w:w="2364"/>
        <w:gridCol w:w="3207"/>
        <w:gridCol w:w="2289"/>
        <w:gridCol w:w="2393"/>
      </w:tblGrid>
      <w:tr w:rsidR="00AB1703" w:rsidRPr="001F59E8" w:rsidTr="001233E8">
        <w:trPr>
          <w:trHeight w:val="420"/>
        </w:trPr>
        <w:tc>
          <w:tcPr>
            <w:tcW w:w="13256" w:type="dxa"/>
            <w:gridSpan w:val="5"/>
            <w:shd w:val="clear" w:color="auto" w:fill="FABF8F" w:themeFill="accent6" w:themeFillTint="99"/>
            <w:vAlign w:val="center"/>
          </w:tcPr>
          <w:p w:rsidR="00AB1703" w:rsidRPr="001F59E8" w:rsidRDefault="00AB1703" w:rsidP="001233E8">
            <w:pPr>
              <w:pStyle w:val="Prrafodelista"/>
              <w:ind w:left="0"/>
              <w:jc w:val="center"/>
              <w:rPr>
                <w:rFonts w:ascii="Arial" w:hAnsi="Arial" w:cs="Arial"/>
                <w:b/>
                <w:sz w:val="18"/>
                <w:szCs w:val="18"/>
              </w:rPr>
            </w:pPr>
            <w:r w:rsidRPr="001F59E8">
              <w:rPr>
                <w:rFonts w:ascii="Arial" w:hAnsi="Arial" w:cs="Arial"/>
                <w:b/>
                <w:sz w:val="18"/>
                <w:szCs w:val="18"/>
              </w:rPr>
              <w:t>Frente de desarrollo 5. Bienestar institucional</w:t>
            </w:r>
          </w:p>
        </w:tc>
      </w:tr>
      <w:tr w:rsidR="00AB1703" w:rsidRPr="001F59E8" w:rsidTr="00AB1703">
        <w:trPr>
          <w:trHeight w:val="562"/>
        </w:trPr>
        <w:tc>
          <w:tcPr>
            <w:tcW w:w="2836" w:type="dxa"/>
            <w:shd w:val="clear" w:color="auto" w:fill="FABF8F" w:themeFill="accent6" w:themeFillTint="99"/>
            <w:vAlign w:val="center"/>
          </w:tcPr>
          <w:p w:rsidR="00AB1703" w:rsidRPr="001F59E8" w:rsidRDefault="00AB1703" w:rsidP="001233E8">
            <w:pPr>
              <w:jc w:val="center"/>
              <w:rPr>
                <w:rFonts w:ascii="Arial" w:hAnsi="Arial" w:cs="Arial"/>
                <w:b/>
                <w:sz w:val="18"/>
                <w:szCs w:val="18"/>
              </w:rPr>
            </w:pPr>
            <w:r>
              <w:rPr>
                <w:rFonts w:ascii="Arial" w:hAnsi="Arial" w:cs="Arial"/>
                <w:b/>
                <w:sz w:val="18"/>
                <w:szCs w:val="18"/>
              </w:rPr>
              <w:t xml:space="preserve">Objetivo: </w:t>
            </w:r>
          </w:p>
        </w:tc>
        <w:tc>
          <w:tcPr>
            <w:tcW w:w="10420" w:type="dxa"/>
            <w:gridSpan w:val="4"/>
            <w:shd w:val="clear" w:color="auto" w:fill="FABF8F" w:themeFill="accent6" w:themeFillTint="99"/>
            <w:vAlign w:val="center"/>
          </w:tcPr>
          <w:p w:rsidR="00AB1703" w:rsidRPr="00AB1703" w:rsidRDefault="00AB1703" w:rsidP="00AB1703">
            <w:pPr>
              <w:jc w:val="both"/>
              <w:rPr>
                <w:rFonts w:ascii="Arial" w:hAnsi="Arial" w:cs="Arial"/>
                <w:sz w:val="18"/>
                <w:szCs w:val="24"/>
              </w:rPr>
            </w:pPr>
            <w:r w:rsidRPr="00AB1703">
              <w:rPr>
                <w:rFonts w:ascii="Arial" w:hAnsi="Arial" w:cs="Arial"/>
                <w:sz w:val="18"/>
                <w:szCs w:val="24"/>
              </w:rPr>
              <w:t>Estructurar programas y servicios que permitan el accionar de las personas dentro de la Institución en un ambiente que armonice los intereses individuales con los institucionales.</w:t>
            </w:r>
          </w:p>
        </w:tc>
      </w:tr>
      <w:tr w:rsidR="00AB1703" w:rsidRPr="001F59E8" w:rsidTr="001233E8">
        <w:tc>
          <w:tcPr>
            <w:tcW w:w="2836" w:type="dxa"/>
            <w:shd w:val="clear" w:color="auto" w:fill="FABF8F" w:themeFill="accent6" w:themeFillTint="99"/>
            <w:vAlign w:val="center"/>
          </w:tcPr>
          <w:p w:rsidR="00AB1703" w:rsidRPr="001F59E8" w:rsidRDefault="00AB1703" w:rsidP="001233E8">
            <w:pPr>
              <w:jc w:val="center"/>
              <w:rPr>
                <w:rFonts w:ascii="Arial" w:hAnsi="Arial" w:cs="Arial"/>
                <w:b/>
                <w:sz w:val="18"/>
                <w:szCs w:val="18"/>
              </w:rPr>
            </w:pPr>
            <w:r w:rsidRPr="001F59E8">
              <w:rPr>
                <w:rFonts w:ascii="Arial" w:hAnsi="Arial" w:cs="Arial"/>
                <w:b/>
                <w:sz w:val="18"/>
                <w:szCs w:val="18"/>
              </w:rPr>
              <w:t>Estrategias</w:t>
            </w:r>
          </w:p>
        </w:tc>
        <w:tc>
          <w:tcPr>
            <w:tcW w:w="2409" w:type="dxa"/>
            <w:shd w:val="clear" w:color="auto" w:fill="FABF8F" w:themeFill="accent6" w:themeFillTint="99"/>
            <w:vAlign w:val="center"/>
          </w:tcPr>
          <w:p w:rsidR="00AB1703" w:rsidRPr="001F59E8" w:rsidRDefault="00AB1703" w:rsidP="001233E8">
            <w:pPr>
              <w:jc w:val="center"/>
              <w:rPr>
                <w:rFonts w:ascii="Arial" w:hAnsi="Arial" w:cs="Arial"/>
                <w:b/>
                <w:sz w:val="18"/>
                <w:szCs w:val="18"/>
              </w:rPr>
            </w:pPr>
            <w:r w:rsidRPr="001F59E8">
              <w:rPr>
                <w:rFonts w:ascii="Arial" w:hAnsi="Arial" w:cs="Arial"/>
                <w:b/>
                <w:sz w:val="18"/>
                <w:szCs w:val="18"/>
              </w:rPr>
              <w:t>Programas</w:t>
            </w:r>
          </w:p>
        </w:tc>
        <w:tc>
          <w:tcPr>
            <w:tcW w:w="3261" w:type="dxa"/>
            <w:shd w:val="clear" w:color="auto" w:fill="FABF8F" w:themeFill="accent6" w:themeFillTint="99"/>
            <w:vAlign w:val="center"/>
          </w:tcPr>
          <w:p w:rsidR="00AB1703" w:rsidRPr="001F59E8" w:rsidRDefault="00AB1703" w:rsidP="001233E8">
            <w:pPr>
              <w:jc w:val="center"/>
              <w:rPr>
                <w:rFonts w:ascii="Arial" w:hAnsi="Arial" w:cs="Arial"/>
                <w:b/>
                <w:sz w:val="18"/>
                <w:szCs w:val="18"/>
              </w:rPr>
            </w:pPr>
            <w:r w:rsidRPr="001F59E8">
              <w:rPr>
                <w:rFonts w:ascii="Arial" w:hAnsi="Arial" w:cs="Arial"/>
                <w:b/>
                <w:sz w:val="18"/>
                <w:szCs w:val="18"/>
              </w:rPr>
              <w:t>Proyectos</w:t>
            </w:r>
          </w:p>
        </w:tc>
        <w:tc>
          <w:tcPr>
            <w:tcW w:w="2321" w:type="dxa"/>
            <w:shd w:val="clear" w:color="auto" w:fill="FABF8F" w:themeFill="accent6" w:themeFillTint="99"/>
            <w:vAlign w:val="center"/>
          </w:tcPr>
          <w:p w:rsidR="00AB1703" w:rsidRPr="001F59E8" w:rsidRDefault="00AB1703" w:rsidP="001233E8">
            <w:pPr>
              <w:jc w:val="center"/>
              <w:rPr>
                <w:rFonts w:ascii="Arial" w:hAnsi="Arial" w:cs="Arial"/>
                <w:b/>
                <w:sz w:val="18"/>
                <w:szCs w:val="18"/>
              </w:rPr>
            </w:pPr>
            <w:r w:rsidRPr="001F59E8">
              <w:rPr>
                <w:rFonts w:ascii="Arial" w:hAnsi="Arial" w:cs="Arial"/>
                <w:b/>
                <w:sz w:val="18"/>
                <w:szCs w:val="18"/>
              </w:rPr>
              <w:t>Metas al 2019</w:t>
            </w:r>
          </w:p>
        </w:tc>
        <w:tc>
          <w:tcPr>
            <w:tcW w:w="2429" w:type="dxa"/>
            <w:shd w:val="clear" w:color="auto" w:fill="FABF8F" w:themeFill="accent6" w:themeFillTint="99"/>
            <w:vAlign w:val="center"/>
          </w:tcPr>
          <w:p w:rsidR="00AB1703" w:rsidRPr="001F59E8" w:rsidRDefault="00AB1703" w:rsidP="001233E8">
            <w:pPr>
              <w:jc w:val="center"/>
              <w:rPr>
                <w:rFonts w:ascii="Arial" w:hAnsi="Arial" w:cs="Arial"/>
                <w:b/>
                <w:sz w:val="18"/>
                <w:szCs w:val="18"/>
              </w:rPr>
            </w:pPr>
            <w:r w:rsidRPr="001F59E8">
              <w:rPr>
                <w:rFonts w:ascii="Arial" w:hAnsi="Arial" w:cs="Arial"/>
                <w:b/>
                <w:sz w:val="18"/>
                <w:szCs w:val="18"/>
              </w:rPr>
              <w:t>Indicadores</w:t>
            </w:r>
          </w:p>
        </w:tc>
      </w:tr>
      <w:tr w:rsidR="00AB1703" w:rsidRPr="001F59E8" w:rsidTr="001233E8">
        <w:tc>
          <w:tcPr>
            <w:tcW w:w="2836" w:type="dxa"/>
            <w:vMerge w:val="restart"/>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E1. </w:t>
            </w:r>
            <w:r w:rsidRPr="001F59E8">
              <w:rPr>
                <w:rFonts w:ascii="Arial" w:hAnsi="Arial" w:cs="Arial"/>
                <w:sz w:val="18"/>
                <w:szCs w:val="18"/>
              </w:rPr>
              <w:t>Integrar  esfuerzos institucionales en función de la permanencia estudiantil</w:t>
            </w:r>
            <w:r>
              <w:rPr>
                <w:rFonts w:ascii="Arial" w:hAnsi="Arial" w:cs="Arial"/>
                <w:sz w:val="18"/>
                <w:szCs w:val="18"/>
              </w:rPr>
              <w:t xml:space="preserve"> y bienestar de la comunidad </w:t>
            </w:r>
          </w:p>
        </w:tc>
        <w:tc>
          <w:tcPr>
            <w:tcW w:w="2409" w:type="dxa"/>
            <w:vMerge w:val="restart"/>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P1. </w:t>
            </w:r>
            <w:r w:rsidRPr="001F59E8">
              <w:rPr>
                <w:rFonts w:ascii="Arial" w:hAnsi="Arial" w:cs="Arial"/>
                <w:sz w:val="18"/>
                <w:szCs w:val="18"/>
              </w:rPr>
              <w:t>Permanencia estudiantil</w:t>
            </w:r>
          </w:p>
        </w:tc>
        <w:tc>
          <w:tcPr>
            <w:tcW w:w="326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Pr1. </w:t>
            </w:r>
            <w:r w:rsidRPr="001F59E8">
              <w:rPr>
                <w:rFonts w:ascii="Arial" w:hAnsi="Arial" w:cs="Arial"/>
                <w:sz w:val="18"/>
                <w:szCs w:val="18"/>
              </w:rPr>
              <w:t>Articular e integrar organizacionalmente las instancias institucionales que participan directamente en acciones  para la retención estudiantil</w:t>
            </w:r>
          </w:p>
        </w:tc>
        <w:tc>
          <w:tcPr>
            <w:tcW w:w="232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100% de instancias institucionales integradas por acto administrativo para desarrollar acciones de retención estudiantil </w:t>
            </w:r>
          </w:p>
        </w:tc>
        <w:tc>
          <w:tcPr>
            <w:tcW w:w="2429"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Información verificable de acto administrativo de integración de instancias para desarrollar acciones de retención estudiantil </w:t>
            </w:r>
          </w:p>
        </w:tc>
      </w:tr>
      <w:tr w:rsidR="00AB1703" w:rsidRPr="001F59E8" w:rsidTr="001233E8">
        <w:tc>
          <w:tcPr>
            <w:tcW w:w="2836" w:type="dxa"/>
            <w:vMerge/>
            <w:vAlign w:val="center"/>
          </w:tcPr>
          <w:p w:rsidR="00AB1703" w:rsidRPr="001F59E8" w:rsidRDefault="00AB1703" w:rsidP="001233E8">
            <w:pPr>
              <w:pStyle w:val="Prrafodelista"/>
              <w:ind w:left="0"/>
              <w:jc w:val="both"/>
              <w:rPr>
                <w:rFonts w:ascii="Arial" w:hAnsi="Arial" w:cs="Arial"/>
                <w:sz w:val="18"/>
                <w:szCs w:val="18"/>
              </w:rPr>
            </w:pPr>
          </w:p>
        </w:tc>
        <w:tc>
          <w:tcPr>
            <w:tcW w:w="2409" w:type="dxa"/>
            <w:vMerge/>
            <w:vAlign w:val="center"/>
          </w:tcPr>
          <w:p w:rsidR="00AB1703" w:rsidRPr="001F59E8" w:rsidRDefault="00AB1703" w:rsidP="001233E8">
            <w:pPr>
              <w:pStyle w:val="Prrafodelista"/>
              <w:ind w:left="0"/>
              <w:jc w:val="both"/>
              <w:rPr>
                <w:rFonts w:ascii="Arial" w:hAnsi="Arial" w:cs="Arial"/>
                <w:sz w:val="18"/>
                <w:szCs w:val="18"/>
              </w:rPr>
            </w:pPr>
          </w:p>
        </w:tc>
        <w:tc>
          <w:tcPr>
            <w:tcW w:w="326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Pr2. </w:t>
            </w:r>
            <w:r w:rsidRPr="001F59E8">
              <w:rPr>
                <w:rFonts w:ascii="Arial" w:hAnsi="Arial" w:cs="Arial"/>
                <w:sz w:val="18"/>
                <w:szCs w:val="18"/>
              </w:rPr>
              <w:t>Diseñar programas y acciones tendientes a incrementar la retención de estudiantes</w:t>
            </w:r>
          </w:p>
        </w:tc>
        <w:tc>
          <w:tcPr>
            <w:tcW w:w="232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Mínimo 6 programas de retención estudiantil implementados. </w:t>
            </w:r>
          </w:p>
        </w:tc>
        <w:tc>
          <w:tcPr>
            <w:tcW w:w="2429"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N° de programas implementados para desarrollar la retención estudiantil </w:t>
            </w:r>
          </w:p>
        </w:tc>
      </w:tr>
      <w:tr w:rsidR="00AB1703" w:rsidRPr="001F59E8" w:rsidTr="001233E8">
        <w:tc>
          <w:tcPr>
            <w:tcW w:w="2836" w:type="dxa"/>
            <w:vMerge/>
            <w:vAlign w:val="center"/>
          </w:tcPr>
          <w:p w:rsidR="00AB1703" w:rsidRPr="001F59E8" w:rsidRDefault="00AB1703" w:rsidP="001233E8">
            <w:pPr>
              <w:pStyle w:val="Prrafodelista"/>
              <w:ind w:left="0"/>
              <w:jc w:val="both"/>
              <w:rPr>
                <w:rFonts w:ascii="Arial" w:hAnsi="Arial" w:cs="Arial"/>
                <w:sz w:val="18"/>
                <w:szCs w:val="18"/>
              </w:rPr>
            </w:pPr>
          </w:p>
        </w:tc>
        <w:tc>
          <w:tcPr>
            <w:tcW w:w="2409" w:type="dxa"/>
            <w:vMerge w:val="restart"/>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P2. </w:t>
            </w:r>
            <w:r w:rsidRPr="001F59E8">
              <w:rPr>
                <w:rFonts w:ascii="Arial" w:hAnsi="Arial" w:cs="Arial"/>
                <w:sz w:val="18"/>
                <w:szCs w:val="18"/>
              </w:rPr>
              <w:t>Formación integral</w:t>
            </w:r>
          </w:p>
        </w:tc>
        <w:tc>
          <w:tcPr>
            <w:tcW w:w="326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Pr1. </w:t>
            </w:r>
            <w:r w:rsidRPr="001F59E8">
              <w:rPr>
                <w:rFonts w:ascii="Arial" w:hAnsi="Arial" w:cs="Arial"/>
                <w:sz w:val="18"/>
                <w:szCs w:val="18"/>
              </w:rPr>
              <w:t>Generar espacios permanentes para el desarrollo de las dimensiones culturales, emocionales y sociales de los miembros de la comunidad universitaria</w:t>
            </w:r>
          </w:p>
        </w:tc>
        <w:tc>
          <w:tcPr>
            <w:tcW w:w="232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Ejecución del 100% del plan de acción anual de bienestar universitario </w:t>
            </w:r>
          </w:p>
        </w:tc>
        <w:tc>
          <w:tcPr>
            <w:tcW w:w="2429"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 promedio de cumplimiento de planes de acción de bienestar universitario en el cuatrienio </w:t>
            </w:r>
          </w:p>
        </w:tc>
      </w:tr>
      <w:tr w:rsidR="00AB1703" w:rsidRPr="001F59E8" w:rsidTr="001233E8">
        <w:tc>
          <w:tcPr>
            <w:tcW w:w="2836" w:type="dxa"/>
            <w:vMerge/>
            <w:vAlign w:val="center"/>
          </w:tcPr>
          <w:p w:rsidR="00AB1703" w:rsidRPr="001F59E8" w:rsidRDefault="00AB1703" w:rsidP="001233E8">
            <w:pPr>
              <w:pStyle w:val="Prrafodelista"/>
              <w:ind w:left="0"/>
              <w:jc w:val="both"/>
              <w:rPr>
                <w:rFonts w:ascii="Arial" w:hAnsi="Arial" w:cs="Arial"/>
                <w:sz w:val="18"/>
                <w:szCs w:val="18"/>
              </w:rPr>
            </w:pPr>
          </w:p>
        </w:tc>
        <w:tc>
          <w:tcPr>
            <w:tcW w:w="2409" w:type="dxa"/>
            <w:vMerge/>
            <w:vAlign w:val="center"/>
          </w:tcPr>
          <w:p w:rsidR="00AB1703" w:rsidRPr="001F59E8" w:rsidRDefault="00AB1703" w:rsidP="001233E8">
            <w:pPr>
              <w:pStyle w:val="Prrafodelista"/>
              <w:ind w:left="0"/>
              <w:jc w:val="both"/>
              <w:rPr>
                <w:rFonts w:ascii="Arial" w:hAnsi="Arial" w:cs="Arial"/>
                <w:sz w:val="18"/>
                <w:szCs w:val="18"/>
              </w:rPr>
            </w:pPr>
          </w:p>
        </w:tc>
        <w:tc>
          <w:tcPr>
            <w:tcW w:w="326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Pr2. </w:t>
            </w:r>
            <w:r w:rsidRPr="001F59E8">
              <w:rPr>
                <w:rFonts w:ascii="Arial" w:hAnsi="Arial" w:cs="Arial"/>
                <w:sz w:val="18"/>
                <w:szCs w:val="18"/>
              </w:rPr>
              <w:t xml:space="preserve">Establecer mecanismos para hacer seguimiento y evaluación de impacto a los programas y servicios </w:t>
            </w:r>
            <w:r>
              <w:rPr>
                <w:rFonts w:ascii="Arial" w:hAnsi="Arial" w:cs="Arial"/>
                <w:sz w:val="18"/>
                <w:szCs w:val="18"/>
              </w:rPr>
              <w:t>ofrecidos que permitan establecer mejoras</w:t>
            </w:r>
          </w:p>
        </w:tc>
        <w:tc>
          <w:tcPr>
            <w:tcW w:w="232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Implementar el 100% de los mecanismos de seguimiento y evaluación establecidos </w:t>
            </w:r>
          </w:p>
        </w:tc>
        <w:tc>
          <w:tcPr>
            <w:tcW w:w="2429"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 de implementación de mecanismos de seguimiento y evaluación. </w:t>
            </w:r>
          </w:p>
        </w:tc>
      </w:tr>
      <w:tr w:rsidR="00AB1703" w:rsidRPr="001F59E8" w:rsidTr="001233E8">
        <w:tc>
          <w:tcPr>
            <w:tcW w:w="2836" w:type="dxa"/>
            <w:vMerge/>
            <w:vAlign w:val="center"/>
          </w:tcPr>
          <w:p w:rsidR="00AB1703" w:rsidRPr="001F59E8" w:rsidRDefault="00AB1703" w:rsidP="001233E8">
            <w:pPr>
              <w:pStyle w:val="Prrafodelista"/>
              <w:ind w:left="0"/>
              <w:jc w:val="both"/>
              <w:rPr>
                <w:rFonts w:ascii="Arial" w:hAnsi="Arial" w:cs="Arial"/>
                <w:sz w:val="18"/>
                <w:szCs w:val="18"/>
              </w:rPr>
            </w:pPr>
          </w:p>
        </w:tc>
        <w:tc>
          <w:tcPr>
            <w:tcW w:w="2409" w:type="dxa"/>
            <w:vMerge/>
            <w:vAlign w:val="center"/>
          </w:tcPr>
          <w:p w:rsidR="00AB1703" w:rsidRPr="001F59E8" w:rsidRDefault="00AB1703" w:rsidP="001233E8">
            <w:pPr>
              <w:pStyle w:val="Prrafodelista"/>
              <w:ind w:left="0"/>
              <w:jc w:val="both"/>
              <w:rPr>
                <w:rFonts w:ascii="Arial" w:hAnsi="Arial" w:cs="Arial"/>
                <w:sz w:val="18"/>
                <w:szCs w:val="18"/>
              </w:rPr>
            </w:pPr>
          </w:p>
        </w:tc>
        <w:tc>
          <w:tcPr>
            <w:tcW w:w="326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b/>
                <w:sz w:val="18"/>
                <w:szCs w:val="18"/>
              </w:rPr>
              <w:t xml:space="preserve">Pr3. </w:t>
            </w:r>
            <w:r w:rsidRPr="001F59E8">
              <w:rPr>
                <w:rFonts w:ascii="Arial" w:hAnsi="Arial" w:cs="Arial"/>
                <w:sz w:val="18"/>
                <w:szCs w:val="18"/>
              </w:rPr>
              <w:t>Estructurar y mantener un sistema adecuado de información y comunicación relacionado con las actividades de Bienestar</w:t>
            </w:r>
          </w:p>
        </w:tc>
        <w:tc>
          <w:tcPr>
            <w:tcW w:w="2321"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Implementar en 100% el plan de comunicaciones de bienestar universitario </w:t>
            </w:r>
          </w:p>
        </w:tc>
        <w:tc>
          <w:tcPr>
            <w:tcW w:w="2429" w:type="dxa"/>
            <w:vAlign w:val="center"/>
          </w:tcPr>
          <w:p w:rsidR="00AB1703" w:rsidRPr="001F59E8" w:rsidRDefault="00AB1703" w:rsidP="001233E8">
            <w:pPr>
              <w:pStyle w:val="Prrafodelista"/>
              <w:ind w:left="0"/>
              <w:jc w:val="both"/>
              <w:rPr>
                <w:rFonts w:ascii="Arial" w:hAnsi="Arial" w:cs="Arial"/>
                <w:sz w:val="18"/>
                <w:szCs w:val="18"/>
              </w:rPr>
            </w:pPr>
            <w:r>
              <w:rPr>
                <w:rFonts w:ascii="Arial" w:hAnsi="Arial" w:cs="Arial"/>
                <w:sz w:val="18"/>
                <w:szCs w:val="18"/>
              </w:rPr>
              <w:t xml:space="preserve">% de implementación de plan de comunicaciones de bienestar universitario </w:t>
            </w:r>
          </w:p>
        </w:tc>
      </w:tr>
    </w:tbl>
    <w:p w:rsidR="00AB1703" w:rsidRPr="00AB1703" w:rsidRDefault="00AB1703" w:rsidP="00AB1703"/>
    <w:p w:rsidR="00420F01" w:rsidRDefault="00420F01" w:rsidP="00420F01"/>
    <w:p w:rsidR="00420F01" w:rsidRDefault="00420F01" w:rsidP="00420F01"/>
    <w:p w:rsidR="00A86B00" w:rsidRDefault="00A86B00" w:rsidP="00420F01">
      <w:pPr>
        <w:sectPr w:rsidR="00A86B00" w:rsidSect="009C4ED1">
          <w:pgSz w:w="15840" w:h="12240" w:orient="landscape"/>
          <w:pgMar w:top="1701" w:right="1417" w:bottom="1701" w:left="1417" w:header="708" w:footer="708" w:gutter="0"/>
          <w:cols w:space="708"/>
          <w:docGrid w:linePitch="360"/>
        </w:sectPr>
      </w:pPr>
    </w:p>
    <w:p w:rsidR="003A78A4" w:rsidRDefault="00953029" w:rsidP="003A78A4">
      <w:pPr>
        <w:pStyle w:val="Ttulo2"/>
        <w:numPr>
          <w:ilvl w:val="1"/>
          <w:numId w:val="1"/>
        </w:numPr>
        <w:rPr>
          <w:rFonts w:ascii="Arial" w:hAnsi="Arial" w:cs="Arial"/>
          <w:color w:val="auto"/>
          <w:sz w:val="24"/>
        </w:rPr>
      </w:pPr>
      <w:bookmarkStart w:id="34" w:name="_Toc484598539"/>
      <w:r w:rsidRPr="00953029">
        <w:rPr>
          <w:rFonts w:ascii="Arial" w:hAnsi="Arial" w:cs="Arial"/>
          <w:color w:val="auto"/>
          <w:sz w:val="24"/>
        </w:rPr>
        <w:lastRenderedPageBreak/>
        <w:t>MA</w:t>
      </w:r>
      <w:r w:rsidR="00254820">
        <w:rPr>
          <w:rFonts w:ascii="Arial" w:hAnsi="Arial" w:cs="Arial"/>
          <w:color w:val="auto"/>
          <w:sz w:val="24"/>
        </w:rPr>
        <w:t>TRIZ DE INVERSIONES PLAN ESTRATÉ</w:t>
      </w:r>
      <w:r w:rsidRPr="00953029">
        <w:rPr>
          <w:rFonts w:ascii="Arial" w:hAnsi="Arial" w:cs="Arial"/>
          <w:color w:val="auto"/>
          <w:sz w:val="24"/>
        </w:rPr>
        <w:t>GICO 2016-2019</w:t>
      </w:r>
      <w:bookmarkEnd w:id="34"/>
    </w:p>
    <w:p w:rsidR="00D847C1" w:rsidRPr="00D847C1" w:rsidRDefault="00D847C1" w:rsidP="00D847C1"/>
    <w:tbl>
      <w:tblPr>
        <w:tblW w:w="13020" w:type="dxa"/>
        <w:tblCellMar>
          <w:left w:w="70" w:type="dxa"/>
          <w:right w:w="70" w:type="dxa"/>
        </w:tblCellMar>
        <w:tblLook w:val="04A0" w:firstRow="1" w:lastRow="0" w:firstColumn="1" w:lastColumn="0" w:noHBand="0" w:noVBand="1"/>
      </w:tblPr>
      <w:tblGrid>
        <w:gridCol w:w="3476"/>
        <w:gridCol w:w="3469"/>
        <w:gridCol w:w="1234"/>
        <w:gridCol w:w="1249"/>
        <w:gridCol w:w="1187"/>
        <w:gridCol w:w="1141"/>
        <w:gridCol w:w="1264"/>
      </w:tblGrid>
      <w:tr w:rsidR="00D847C1" w:rsidRPr="00D847C1" w:rsidTr="00D847C1">
        <w:trPr>
          <w:trHeight w:val="300"/>
        </w:trPr>
        <w:tc>
          <w:tcPr>
            <w:tcW w:w="130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DATOS EN (MILLONES DE PESOS)</w:t>
            </w:r>
          </w:p>
        </w:tc>
      </w:tr>
      <w:tr w:rsidR="00D847C1" w:rsidRPr="00D847C1" w:rsidTr="00D847C1">
        <w:trPr>
          <w:trHeight w:val="300"/>
        </w:trPr>
        <w:tc>
          <w:tcPr>
            <w:tcW w:w="69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7C1" w:rsidRPr="00D847C1" w:rsidRDefault="00D847C1" w:rsidP="00D847C1">
            <w:pPr>
              <w:spacing w:after="0" w:line="240" w:lineRule="auto"/>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Recursos Proyectados</w:t>
            </w:r>
          </w:p>
        </w:tc>
        <w:tc>
          <w:tcPr>
            <w:tcW w:w="1234"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5,076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5,170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6,342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12,443 </w:t>
            </w:r>
          </w:p>
        </w:tc>
        <w:tc>
          <w:tcPr>
            <w:tcW w:w="1264"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29,031 </w:t>
            </w:r>
          </w:p>
        </w:tc>
      </w:tr>
      <w:tr w:rsidR="00D847C1" w:rsidRPr="00D847C1" w:rsidTr="00D847C1">
        <w:trPr>
          <w:trHeight w:val="315"/>
        </w:trPr>
        <w:tc>
          <w:tcPr>
            <w:tcW w:w="3476"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p>
        </w:tc>
        <w:tc>
          <w:tcPr>
            <w:tcW w:w="3469"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3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49"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87"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41"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26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r>
      <w:tr w:rsidR="00D847C1" w:rsidRPr="00D847C1" w:rsidTr="00D847C1">
        <w:trPr>
          <w:trHeight w:val="315"/>
        </w:trPr>
        <w:tc>
          <w:tcPr>
            <w:tcW w:w="13020" w:type="dxa"/>
            <w:gridSpan w:val="7"/>
            <w:tcBorders>
              <w:top w:val="single" w:sz="8" w:space="0" w:color="auto"/>
              <w:left w:val="single" w:sz="8" w:space="0" w:color="auto"/>
              <w:bottom w:val="nil"/>
              <w:right w:val="single" w:sz="8" w:space="0" w:color="000000"/>
            </w:tcBorders>
            <w:shd w:val="clear" w:color="000000" w:fill="BDD7EE"/>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Organización, Administración y gestión</w:t>
            </w:r>
          </w:p>
        </w:tc>
      </w:tr>
      <w:tr w:rsidR="00D847C1" w:rsidRPr="00D847C1" w:rsidTr="00D847C1">
        <w:trPr>
          <w:trHeight w:val="315"/>
        </w:trPr>
        <w:tc>
          <w:tcPr>
            <w:tcW w:w="3476"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Estrategias</w:t>
            </w:r>
          </w:p>
        </w:tc>
        <w:tc>
          <w:tcPr>
            <w:tcW w:w="3469" w:type="dxa"/>
            <w:tcBorders>
              <w:top w:val="single" w:sz="8" w:space="0" w:color="auto"/>
              <w:left w:val="nil"/>
              <w:bottom w:val="single" w:sz="8" w:space="0" w:color="auto"/>
              <w:right w:val="single" w:sz="8" w:space="0" w:color="auto"/>
            </w:tcBorders>
            <w:shd w:val="clear" w:color="000000" w:fill="BDD7EE"/>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Programas</w:t>
            </w:r>
          </w:p>
        </w:tc>
        <w:tc>
          <w:tcPr>
            <w:tcW w:w="1234" w:type="dxa"/>
            <w:tcBorders>
              <w:top w:val="single" w:sz="8" w:space="0" w:color="auto"/>
              <w:left w:val="nil"/>
              <w:bottom w:val="single" w:sz="8" w:space="0" w:color="auto"/>
              <w:right w:val="single" w:sz="4" w:space="0" w:color="auto"/>
            </w:tcBorders>
            <w:shd w:val="clear" w:color="000000" w:fill="BDD7EE"/>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2016</w:t>
            </w:r>
          </w:p>
        </w:tc>
        <w:tc>
          <w:tcPr>
            <w:tcW w:w="1249" w:type="dxa"/>
            <w:tcBorders>
              <w:top w:val="single" w:sz="8" w:space="0" w:color="auto"/>
              <w:left w:val="nil"/>
              <w:bottom w:val="single" w:sz="8" w:space="0" w:color="auto"/>
              <w:right w:val="single" w:sz="4" w:space="0" w:color="auto"/>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2017</w:t>
            </w:r>
          </w:p>
        </w:tc>
        <w:tc>
          <w:tcPr>
            <w:tcW w:w="1187" w:type="dxa"/>
            <w:tcBorders>
              <w:top w:val="single" w:sz="8" w:space="0" w:color="auto"/>
              <w:left w:val="nil"/>
              <w:bottom w:val="single" w:sz="8" w:space="0" w:color="auto"/>
              <w:right w:val="single" w:sz="4" w:space="0" w:color="auto"/>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2018</w:t>
            </w:r>
          </w:p>
        </w:tc>
        <w:tc>
          <w:tcPr>
            <w:tcW w:w="1141" w:type="dxa"/>
            <w:tcBorders>
              <w:top w:val="single" w:sz="8" w:space="0" w:color="auto"/>
              <w:left w:val="nil"/>
              <w:bottom w:val="single" w:sz="8" w:space="0" w:color="auto"/>
              <w:right w:val="single" w:sz="4" w:space="0" w:color="auto"/>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2019</w:t>
            </w:r>
          </w:p>
        </w:tc>
        <w:tc>
          <w:tcPr>
            <w:tcW w:w="1264" w:type="dxa"/>
            <w:tcBorders>
              <w:top w:val="single" w:sz="8" w:space="0" w:color="auto"/>
              <w:left w:val="nil"/>
              <w:bottom w:val="single" w:sz="8" w:space="0" w:color="auto"/>
              <w:right w:val="single" w:sz="8" w:space="0" w:color="auto"/>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w:t>
            </w:r>
          </w:p>
        </w:tc>
      </w:tr>
      <w:tr w:rsidR="00D847C1" w:rsidRPr="00D847C1" w:rsidTr="00D847C1">
        <w:trPr>
          <w:trHeight w:val="975"/>
        </w:trPr>
        <w:tc>
          <w:tcPr>
            <w:tcW w:w="3476" w:type="dxa"/>
            <w:tcBorders>
              <w:top w:val="nil"/>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E1. </w:t>
            </w:r>
            <w:r w:rsidRPr="00D847C1">
              <w:rPr>
                <w:rFonts w:ascii="Arial" w:eastAsia="Times New Roman" w:hAnsi="Arial" w:cs="Arial"/>
                <w:color w:val="000000"/>
                <w:sz w:val="18"/>
                <w:szCs w:val="18"/>
                <w:lang w:val="es-ES" w:eastAsia="es-ES"/>
              </w:rPr>
              <w:t>Implementar mecanismos encaminados para hacer visible la gestión pública, que  permitan la participación activa de la ciudadanía</w:t>
            </w: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 xml:space="preserve">Transparencia, participación y atención al ciudadano </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15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15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50 </w:t>
            </w:r>
          </w:p>
        </w:tc>
      </w:tr>
      <w:tr w:rsidR="00D847C1" w:rsidRPr="00D847C1" w:rsidTr="00D847C1">
        <w:trPr>
          <w:trHeight w:val="315"/>
        </w:trPr>
        <w:tc>
          <w:tcPr>
            <w:tcW w:w="3476" w:type="dxa"/>
            <w:vMerge w:val="restart"/>
            <w:tcBorders>
              <w:top w:val="single" w:sz="8" w:space="0" w:color="auto"/>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E2.</w:t>
            </w:r>
            <w:r w:rsidRPr="00D847C1">
              <w:rPr>
                <w:rFonts w:ascii="Arial" w:eastAsia="Times New Roman" w:hAnsi="Arial" w:cs="Arial"/>
                <w:color w:val="000000"/>
                <w:sz w:val="18"/>
                <w:szCs w:val="18"/>
                <w:lang w:val="es-ES" w:eastAsia="es-ES"/>
              </w:rPr>
              <w:t xml:space="preserve"> Gestionar de manera eficiente el ingreso, permanencia y retiro del personal docente y administrativo de la institución.</w:t>
            </w:r>
          </w:p>
        </w:tc>
        <w:tc>
          <w:tcPr>
            <w:tcW w:w="3469" w:type="dxa"/>
            <w:tcBorders>
              <w:top w:val="single" w:sz="8" w:space="0" w:color="auto"/>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Capacitación</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24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70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150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344 </w:t>
            </w:r>
          </w:p>
        </w:tc>
      </w:tr>
      <w:tr w:rsidR="00D847C1" w:rsidRPr="00D847C1" w:rsidTr="00D847C1">
        <w:trPr>
          <w:trHeight w:val="315"/>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P2. </w:t>
            </w:r>
            <w:r w:rsidRPr="00D847C1">
              <w:rPr>
                <w:rFonts w:ascii="Arial" w:eastAsia="Times New Roman" w:hAnsi="Arial" w:cs="Arial"/>
                <w:color w:val="000000"/>
                <w:sz w:val="18"/>
                <w:szCs w:val="18"/>
                <w:lang w:val="es-ES" w:eastAsia="es-ES"/>
              </w:rPr>
              <w:t>Bienestar e incentivos</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69 </w:t>
            </w:r>
          </w:p>
        </w:tc>
      </w:tr>
      <w:tr w:rsidR="00D847C1" w:rsidRPr="00D847C1" w:rsidTr="00D847C1">
        <w:trPr>
          <w:trHeight w:val="315"/>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P3. </w:t>
            </w:r>
            <w:r w:rsidRPr="00D847C1">
              <w:rPr>
                <w:rFonts w:ascii="Arial" w:eastAsia="Times New Roman" w:hAnsi="Arial" w:cs="Arial"/>
                <w:color w:val="000000"/>
                <w:sz w:val="18"/>
                <w:szCs w:val="18"/>
                <w:lang w:val="es-ES" w:eastAsia="es-ES"/>
              </w:rPr>
              <w:t>Seguridad y salud en el trabajo</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172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230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273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350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1,025 </w:t>
            </w:r>
          </w:p>
        </w:tc>
      </w:tr>
      <w:tr w:rsidR="00D847C1" w:rsidRPr="00D847C1" w:rsidTr="00D847C1">
        <w:trPr>
          <w:trHeight w:val="315"/>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P4. </w:t>
            </w:r>
            <w:r w:rsidRPr="00D847C1">
              <w:rPr>
                <w:rFonts w:ascii="Arial" w:eastAsia="Times New Roman" w:hAnsi="Arial" w:cs="Arial"/>
                <w:color w:val="000000"/>
                <w:sz w:val="18"/>
                <w:szCs w:val="18"/>
                <w:lang w:val="es-ES" w:eastAsia="es-ES"/>
              </w:rPr>
              <w:t>Vinculación y evaluación de desempeño</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   </w:t>
            </w:r>
          </w:p>
        </w:tc>
      </w:tr>
      <w:tr w:rsidR="00D847C1" w:rsidRPr="00D847C1" w:rsidTr="00D847C1">
        <w:trPr>
          <w:trHeight w:val="315"/>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P5. </w:t>
            </w:r>
            <w:r w:rsidRPr="00D847C1">
              <w:rPr>
                <w:rFonts w:ascii="Arial" w:eastAsia="Times New Roman" w:hAnsi="Arial" w:cs="Arial"/>
                <w:color w:val="000000"/>
                <w:sz w:val="18"/>
                <w:szCs w:val="18"/>
                <w:lang w:val="es-ES" w:eastAsia="es-ES"/>
              </w:rPr>
              <w:t xml:space="preserve">Plan de retiro  y desvinculación </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30 </w:t>
            </w:r>
          </w:p>
        </w:tc>
      </w:tr>
      <w:tr w:rsidR="00D847C1" w:rsidRPr="00D847C1" w:rsidTr="00D847C1">
        <w:trPr>
          <w:trHeight w:val="315"/>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P6. </w:t>
            </w:r>
            <w:r w:rsidRPr="00D847C1">
              <w:rPr>
                <w:rFonts w:ascii="Arial" w:eastAsia="Times New Roman" w:hAnsi="Arial" w:cs="Arial"/>
                <w:color w:val="000000"/>
                <w:sz w:val="18"/>
                <w:szCs w:val="18"/>
                <w:lang w:val="es-ES" w:eastAsia="es-ES"/>
              </w:rPr>
              <w:t>Inducción y re inducción</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   </w:t>
            </w:r>
          </w:p>
        </w:tc>
      </w:tr>
      <w:tr w:rsidR="00D847C1" w:rsidRPr="00D847C1" w:rsidTr="00D847C1">
        <w:trPr>
          <w:trHeight w:val="315"/>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P7. </w:t>
            </w:r>
            <w:r w:rsidRPr="00D847C1">
              <w:rPr>
                <w:rFonts w:ascii="Arial" w:eastAsia="Times New Roman" w:hAnsi="Arial" w:cs="Arial"/>
                <w:color w:val="000000"/>
                <w:sz w:val="18"/>
                <w:szCs w:val="18"/>
                <w:lang w:val="es-ES" w:eastAsia="es-ES"/>
              </w:rPr>
              <w:t>Clima organizacional</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30 </w:t>
            </w:r>
          </w:p>
        </w:tc>
      </w:tr>
      <w:tr w:rsidR="00D847C1" w:rsidRPr="00D847C1" w:rsidTr="00D847C1">
        <w:trPr>
          <w:trHeight w:val="810"/>
        </w:trPr>
        <w:tc>
          <w:tcPr>
            <w:tcW w:w="34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E3. </w:t>
            </w:r>
            <w:r w:rsidRPr="00D847C1">
              <w:rPr>
                <w:rFonts w:ascii="Arial" w:eastAsia="Times New Roman" w:hAnsi="Arial" w:cs="Arial"/>
                <w:color w:val="000000"/>
                <w:sz w:val="18"/>
                <w:szCs w:val="18"/>
                <w:lang w:val="es-ES" w:eastAsia="es-ES"/>
              </w:rPr>
              <w:t>Evaluar y redefinir la estructura existente en función de las nuevas definiciones Institucionales</w:t>
            </w: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 xml:space="preserve">Estructura organizacional </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5,567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5,567 </w:t>
            </w:r>
          </w:p>
        </w:tc>
      </w:tr>
      <w:tr w:rsidR="00D847C1" w:rsidRPr="00D847C1" w:rsidTr="00D847C1">
        <w:trPr>
          <w:trHeight w:val="735"/>
        </w:trPr>
        <w:tc>
          <w:tcPr>
            <w:tcW w:w="3476" w:type="dxa"/>
            <w:tcBorders>
              <w:top w:val="nil"/>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E4.</w:t>
            </w:r>
            <w:r w:rsidRPr="00D847C1">
              <w:rPr>
                <w:rFonts w:ascii="Arial" w:eastAsia="Times New Roman" w:hAnsi="Arial" w:cs="Arial"/>
                <w:color w:val="000000"/>
                <w:sz w:val="18"/>
                <w:szCs w:val="18"/>
                <w:lang w:val="es-ES" w:eastAsia="es-ES"/>
              </w:rPr>
              <w:t xml:space="preserve"> Fomentar una cultura del servicio de calidad y del control en función de las expectativas y necesidades del usuario</w:t>
            </w: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Gestión de calidad</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69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80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200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469 </w:t>
            </w:r>
          </w:p>
        </w:tc>
      </w:tr>
      <w:tr w:rsidR="00D847C1" w:rsidRPr="00D847C1" w:rsidTr="00D847C1">
        <w:trPr>
          <w:trHeight w:val="735"/>
        </w:trPr>
        <w:tc>
          <w:tcPr>
            <w:tcW w:w="3476" w:type="dxa"/>
            <w:tcBorders>
              <w:top w:val="single" w:sz="8" w:space="0" w:color="auto"/>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E5.</w:t>
            </w:r>
            <w:r w:rsidRPr="00D847C1">
              <w:rPr>
                <w:rFonts w:ascii="Arial" w:eastAsia="Times New Roman" w:hAnsi="Arial" w:cs="Arial"/>
                <w:color w:val="000000"/>
                <w:sz w:val="18"/>
                <w:szCs w:val="18"/>
                <w:lang w:val="es-ES" w:eastAsia="es-ES"/>
              </w:rPr>
              <w:t xml:space="preserve"> Desarrollar mecanismos tendientes a la planificación, manejo y organización de la gestión documental de la institución.</w:t>
            </w:r>
          </w:p>
        </w:tc>
        <w:tc>
          <w:tcPr>
            <w:tcW w:w="3469" w:type="dxa"/>
            <w:tcBorders>
              <w:top w:val="single" w:sz="8" w:space="0" w:color="auto"/>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Gestión documental</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23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35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80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50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188 </w:t>
            </w:r>
          </w:p>
        </w:tc>
      </w:tr>
      <w:tr w:rsidR="00D847C1" w:rsidRPr="00D847C1" w:rsidTr="00D847C1">
        <w:trPr>
          <w:trHeight w:val="945"/>
        </w:trPr>
        <w:tc>
          <w:tcPr>
            <w:tcW w:w="3476" w:type="dxa"/>
            <w:tcBorders>
              <w:top w:val="single" w:sz="8" w:space="0" w:color="auto"/>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lastRenderedPageBreak/>
              <w:t>E6.</w:t>
            </w:r>
            <w:r w:rsidRPr="00D847C1">
              <w:rPr>
                <w:rFonts w:ascii="Arial" w:eastAsia="Times New Roman" w:hAnsi="Arial" w:cs="Arial"/>
                <w:color w:val="000000"/>
                <w:sz w:val="18"/>
                <w:szCs w:val="18"/>
                <w:lang w:val="es-ES" w:eastAsia="es-ES"/>
              </w:rPr>
              <w:t xml:space="preserve"> Fortalecer la gestión tecnológica y seguridad de la información.</w:t>
            </w:r>
          </w:p>
        </w:tc>
        <w:tc>
          <w:tcPr>
            <w:tcW w:w="3469" w:type="dxa"/>
            <w:tcBorders>
              <w:top w:val="single" w:sz="8" w:space="0" w:color="auto"/>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Gestión de tecnologías de la información, conectividad y seguridad de la información.</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127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325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481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912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1,845 </w:t>
            </w:r>
          </w:p>
        </w:tc>
      </w:tr>
      <w:tr w:rsidR="00D847C1" w:rsidRPr="00D847C1" w:rsidTr="00D847C1">
        <w:trPr>
          <w:trHeight w:val="315"/>
        </w:trPr>
        <w:tc>
          <w:tcPr>
            <w:tcW w:w="3476" w:type="dxa"/>
            <w:vMerge w:val="restart"/>
            <w:tcBorders>
              <w:top w:val="single" w:sz="8" w:space="0" w:color="auto"/>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E7. </w:t>
            </w:r>
            <w:r w:rsidRPr="00D847C1">
              <w:rPr>
                <w:rFonts w:ascii="Arial" w:eastAsia="Times New Roman" w:hAnsi="Arial" w:cs="Arial"/>
                <w:color w:val="000000"/>
                <w:sz w:val="18"/>
                <w:szCs w:val="18"/>
                <w:lang w:val="es-ES" w:eastAsia="es-ES"/>
              </w:rPr>
              <w:t xml:space="preserve">Fortalecer la generación de ingresos institucionales </w:t>
            </w: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 xml:space="preserve">Formulación de presupuesto </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   </w:t>
            </w:r>
          </w:p>
        </w:tc>
      </w:tr>
      <w:tr w:rsidR="00D847C1" w:rsidRPr="00D847C1" w:rsidTr="00D847C1">
        <w:trPr>
          <w:trHeight w:val="315"/>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P2. </w:t>
            </w:r>
            <w:r w:rsidRPr="00D847C1">
              <w:rPr>
                <w:rFonts w:ascii="Arial" w:eastAsia="Times New Roman" w:hAnsi="Arial" w:cs="Arial"/>
                <w:color w:val="000000"/>
                <w:sz w:val="18"/>
                <w:szCs w:val="18"/>
                <w:lang w:val="es-ES" w:eastAsia="es-ES"/>
              </w:rPr>
              <w:t>Incremento en la generación de ingresos.</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   </w:t>
            </w:r>
          </w:p>
        </w:tc>
      </w:tr>
      <w:tr w:rsidR="00D847C1" w:rsidRPr="00D847C1" w:rsidTr="00D847C1">
        <w:trPr>
          <w:trHeight w:val="825"/>
        </w:trPr>
        <w:tc>
          <w:tcPr>
            <w:tcW w:w="34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E8.</w:t>
            </w:r>
            <w:r w:rsidRPr="00D847C1">
              <w:rPr>
                <w:rFonts w:ascii="Arial" w:eastAsia="Times New Roman" w:hAnsi="Arial" w:cs="Arial"/>
                <w:color w:val="000000"/>
                <w:sz w:val="18"/>
                <w:szCs w:val="18"/>
                <w:lang w:val="es-ES" w:eastAsia="es-ES"/>
              </w:rPr>
              <w:t xml:space="preserve"> Construir, dotar y adecuar la Infraestructura Física en función de los requerimientos ambientales, criterios de accesibilidad para toda la comunidad y funcionalidad para el desarrollo de las labores académicas y administrativas.</w:t>
            </w:r>
          </w:p>
        </w:tc>
        <w:tc>
          <w:tcPr>
            <w:tcW w:w="3469" w:type="dxa"/>
            <w:tcBorders>
              <w:top w:val="single" w:sz="8" w:space="0" w:color="auto"/>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Construcción, dotación, y adecuación de nueva infraestructura física.</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3,227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1,926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2,308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1,494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8,955 </w:t>
            </w:r>
          </w:p>
        </w:tc>
      </w:tr>
      <w:tr w:rsidR="00D847C1" w:rsidRPr="00D847C1" w:rsidTr="00D847C1">
        <w:trPr>
          <w:trHeight w:val="855"/>
        </w:trPr>
        <w:tc>
          <w:tcPr>
            <w:tcW w:w="3476" w:type="dxa"/>
            <w:vMerge/>
            <w:tcBorders>
              <w:top w:val="single" w:sz="8" w:space="0" w:color="auto"/>
              <w:left w:val="single" w:sz="8" w:space="0" w:color="auto"/>
              <w:bottom w:val="single" w:sz="8" w:space="0" w:color="000000"/>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single" w:sz="8" w:space="0" w:color="auto"/>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P2. </w:t>
            </w:r>
            <w:r w:rsidRPr="00D847C1">
              <w:rPr>
                <w:rFonts w:ascii="Arial" w:eastAsia="Times New Roman" w:hAnsi="Arial" w:cs="Arial"/>
                <w:color w:val="000000"/>
                <w:sz w:val="18"/>
                <w:szCs w:val="18"/>
                <w:lang w:val="es-ES" w:eastAsia="es-ES"/>
              </w:rPr>
              <w:t>Mantenimiento preventivo y correctivo de infraestructura fisica</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349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600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600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700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2,249 </w:t>
            </w:r>
          </w:p>
        </w:tc>
      </w:tr>
      <w:tr w:rsidR="00D847C1" w:rsidRPr="00D847C1" w:rsidTr="00D847C1">
        <w:trPr>
          <w:trHeight w:val="315"/>
        </w:trPr>
        <w:tc>
          <w:tcPr>
            <w:tcW w:w="6945" w:type="dxa"/>
            <w:gridSpan w:val="2"/>
            <w:tcBorders>
              <w:top w:val="single" w:sz="8" w:space="0" w:color="auto"/>
              <w:left w:val="single" w:sz="8" w:space="0" w:color="auto"/>
              <w:bottom w:val="single" w:sz="8" w:space="0" w:color="auto"/>
              <w:right w:val="single" w:sz="8" w:space="0" w:color="000000"/>
            </w:tcBorders>
            <w:shd w:val="clear" w:color="000000" w:fill="BDD7EE"/>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 OBJETIVO 1</w:t>
            </w:r>
          </w:p>
        </w:tc>
        <w:tc>
          <w:tcPr>
            <w:tcW w:w="1234" w:type="dxa"/>
            <w:tcBorders>
              <w:top w:val="nil"/>
              <w:left w:val="nil"/>
              <w:bottom w:val="single" w:sz="8" w:space="0" w:color="auto"/>
              <w:right w:val="nil"/>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4,000 </w:t>
            </w:r>
          </w:p>
        </w:tc>
        <w:tc>
          <w:tcPr>
            <w:tcW w:w="1249" w:type="dxa"/>
            <w:tcBorders>
              <w:top w:val="nil"/>
              <w:left w:val="nil"/>
              <w:bottom w:val="single" w:sz="8" w:space="0" w:color="auto"/>
              <w:right w:val="nil"/>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3,316 </w:t>
            </w:r>
          </w:p>
        </w:tc>
        <w:tc>
          <w:tcPr>
            <w:tcW w:w="1187" w:type="dxa"/>
            <w:tcBorders>
              <w:top w:val="nil"/>
              <w:left w:val="nil"/>
              <w:bottom w:val="single" w:sz="8" w:space="0" w:color="auto"/>
              <w:right w:val="nil"/>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4,017 </w:t>
            </w:r>
          </w:p>
        </w:tc>
        <w:tc>
          <w:tcPr>
            <w:tcW w:w="1141" w:type="dxa"/>
            <w:tcBorders>
              <w:top w:val="nil"/>
              <w:left w:val="nil"/>
              <w:bottom w:val="single" w:sz="8" w:space="0" w:color="auto"/>
              <w:right w:val="nil"/>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9,488 </w:t>
            </w:r>
          </w:p>
        </w:tc>
        <w:tc>
          <w:tcPr>
            <w:tcW w:w="1264" w:type="dxa"/>
            <w:tcBorders>
              <w:top w:val="nil"/>
              <w:left w:val="nil"/>
              <w:bottom w:val="single" w:sz="8" w:space="0" w:color="auto"/>
              <w:right w:val="single" w:sz="8" w:space="0" w:color="auto"/>
            </w:tcBorders>
            <w:shd w:val="clear" w:color="000000" w:fill="BDD7EE"/>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20,821 </w:t>
            </w:r>
          </w:p>
        </w:tc>
      </w:tr>
      <w:tr w:rsidR="00D847C1" w:rsidRPr="00D847C1" w:rsidTr="00D847C1">
        <w:trPr>
          <w:trHeight w:val="330"/>
        </w:trPr>
        <w:tc>
          <w:tcPr>
            <w:tcW w:w="3476"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p>
        </w:tc>
        <w:tc>
          <w:tcPr>
            <w:tcW w:w="3469"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3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49"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87"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41"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26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r>
      <w:tr w:rsidR="00D847C1" w:rsidRPr="00D847C1" w:rsidTr="00D847C1">
        <w:trPr>
          <w:trHeight w:val="315"/>
        </w:trPr>
        <w:tc>
          <w:tcPr>
            <w:tcW w:w="13020" w:type="dxa"/>
            <w:gridSpan w:val="7"/>
            <w:tcBorders>
              <w:top w:val="single" w:sz="8" w:space="0" w:color="auto"/>
              <w:left w:val="single" w:sz="8" w:space="0" w:color="auto"/>
              <w:bottom w:val="nil"/>
              <w:right w:val="single" w:sz="8" w:space="0" w:color="000000"/>
            </w:tcBorders>
            <w:shd w:val="clear" w:color="000000" w:fill="C6E0B4"/>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Formación y ampliación de cobertura </w:t>
            </w:r>
          </w:p>
        </w:tc>
      </w:tr>
      <w:tr w:rsidR="00D847C1" w:rsidRPr="00D847C1" w:rsidTr="00D847C1">
        <w:trPr>
          <w:trHeight w:val="315"/>
        </w:trPr>
        <w:tc>
          <w:tcPr>
            <w:tcW w:w="3476" w:type="dxa"/>
            <w:tcBorders>
              <w:top w:val="single" w:sz="8" w:space="0" w:color="auto"/>
              <w:left w:val="single" w:sz="8" w:space="0" w:color="auto"/>
              <w:bottom w:val="single" w:sz="8" w:space="0" w:color="auto"/>
              <w:right w:val="single" w:sz="8" w:space="0" w:color="auto"/>
            </w:tcBorders>
            <w:shd w:val="clear" w:color="000000" w:fill="C6E0B4"/>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Estrategias</w:t>
            </w:r>
          </w:p>
        </w:tc>
        <w:tc>
          <w:tcPr>
            <w:tcW w:w="3469" w:type="dxa"/>
            <w:tcBorders>
              <w:top w:val="single" w:sz="8" w:space="0" w:color="auto"/>
              <w:left w:val="nil"/>
              <w:bottom w:val="single" w:sz="8" w:space="0" w:color="auto"/>
              <w:right w:val="single" w:sz="8" w:space="0" w:color="auto"/>
            </w:tcBorders>
            <w:shd w:val="clear" w:color="000000" w:fill="C6E0B4"/>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Programas</w:t>
            </w:r>
          </w:p>
        </w:tc>
        <w:tc>
          <w:tcPr>
            <w:tcW w:w="1234" w:type="dxa"/>
            <w:tcBorders>
              <w:top w:val="single" w:sz="8" w:space="0" w:color="auto"/>
              <w:left w:val="nil"/>
              <w:bottom w:val="single" w:sz="8" w:space="0" w:color="auto"/>
              <w:right w:val="single" w:sz="4" w:space="0" w:color="auto"/>
            </w:tcBorders>
            <w:shd w:val="clear" w:color="000000" w:fill="C6E0B4"/>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2016</w:t>
            </w:r>
          </w:p>
        </w:tc>
        <w:tc>
          <w:tcPr>
            <w:tcW w:w="1249" w:type="dxa"/>
            <w:tcBorders>
              <w:top w:val="single" w:sz="8" w:space="0" w:color="auto"/>
              <w:left w:val="nil"/>
              <w:bottom w:val="single" w:sz="8" w:space="0" w:color="auto"/>
              <w:right w:val="single" w:sz="4" w:space="0" w:color="auto"/>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2017</w:t>
            </w:r>
          </w:p>
        </w:tc>
        <w:tc>
          <w:tcPr>
            <w:tcW w:w="1187" w:type="dxa"/>
            <w:tcBorders>
              <w:top w:val="single" w:sz="8" w:space="0" w:color="auto"/>
              <w:left w:val="nil"/>
              <w:bottom w:val="single" w:sz="8" w:space="0" w:color="auto"/>
              <w:right w:val="single" w:sz="4" w:space="0" w:color="auto"/>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2018</w:t>
            </w:r>
          </w:p>
        </w:tc>
        <w:tc>
          <w:tcPr>
            <w:tcW w:w="1141" w:type="dxa"/>
            <w:tcBorders>
              <w:top w:val="single" w:sz="8" w:space="0" w:color="auto"/>
              <w:left w:val="nil"/>
              <w:bottom w:val="single" w:sz="8" w:space="0" w:color="auto"/>
              <w:right w:val="single" w:sz="4" w:space="0" w:color="auto"/>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2019</w:t>
            </w:r>
          </w:p>
        </w:tc>
        <w:tc>
          <w:tcPr>
            <w:tcW w:w="1264" w:type="dxa"/>
            <w:tcBorders>
              <w:top w:val="single" w:sz="8" w:space="0" w:color="auto"/>
              <w:left w:val="nil"/>
              <w:bottom w:val="single" w:sz="8" w:space="0" w:color="auto"/>
              <w:right w:val="single" w:sz="8" w:space="0" w:color="auto"/>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w:t>
            </w:r>
          </w:p>
        </w:tc>
      </w:tr>
      <w:tr w:rsidR="00D847C1" w:rsidRPr="00D847C1" w:rsidTr="00D847C1">
        <w:trPr>
          <w:trHeight w:val="495"/>
        </w:trPr>
        <w:tc>
          <w:tcPr>
            <w:tcW w:w="3476" w:type="dxa"/>
            <w:vMerge w:val="restart"/>
            <w:tcBorders>
              <w:top w:val="nil"/>
              <w:left w:val="single" w:sz="8" w:space="0" w:color="auto"/>
              <w:bottom w:val="single" w:sz="8" w:space="0" w:color="000000"/>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E1. </w:t>
            </w:r>
            <w:r w:rsidRPr="00D847C1">
              <w:rPr>
                <w:rFonts w:ascii="Arial" w:eastAsia="Times New Roman" w:hAnsi="Arial" w:cs="Arial"/>
                <w:color w:val="000000"/>
                <w:sz w:val="18"/>
                <w:szCs w:val="18"/>
                <w:lang w:val="es-ES" w:eastAsia="es-ES"/>
              </w:rPr>
              <w:t xml:space="preserve">Redefinir la oferta formativa acorde con el carácter de la institución. </w:t>
            </w: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 xml:space="preserve">Desarrollar programas académicos por ciclos propedéuticos </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905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1,000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800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400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3,105 </w:t>
            </w:r>
          </w:p>
        </w:tc>
      </w:tr>
      <w:tr w:rsidR="00D847C1" w:rsidRPr="00D847C1" w:rsidTr="00D847C1">
        <w:trPr>
          <w:trHeight w:val="315"/>
        </w:trPr>
        <w:tc>
          <w:tcPr>
            <w:tcW w:w="3476" w:type="dxa"/>
            <w:vMerge/>
            <w:tcBorders>
              <w:top w:val="nil"/>
              <w:left w:val="single" w:sz="8" w:space="0" w:color="auto"/>
              <w:bottom w:val="single" w:sz="8" w:space="0" w:color="000000"/>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single" w:sz="8" w:space="0" w:color="auto"/>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P2. </w:t>
            </w:r>
            <w:r w:rsidRPr="00D847C1">
              <w:rPr>
                <w:rFonts w:ascii="Arial" w:eastAsia="Times New Roman" w:hAnsi="Arial" w:cs="Arial"/>
                <w:color w:val="000000"/>
                <w:sz w:val="18"/>
                <w:szCs w:val="18"/>
                <w:lang w:val="es-ES" w:eastAsia="es-ES"/>
              </w:rPr>
              <w:t xml:space="preserve">Cobertura   </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20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50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80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270 </w:t>
            </w:r>
          </w:p>
        </w:tc>
      </w:tr>
      <w:tr w:rsidR="00D847C1" w:rsidRPr="00D847C1" w:rsidTr="00D847C1">
        <w:trPr>
          <w:trHeight w:val="315"/>
        </w:trPr>
        <w:tc>
          <w:tcPr>
            <w:tcW w:w="3476" w:type="dxa"/>
            <w:vMerge/>
            <w:tcBorders>
              <w:top w:val="nil"/>
              <w:left w:val="single" w:sz="8" w:space="0" w:color="auto"/>
              <w:bottom w:val="single" w:sz="8" w:space="0" w:color="000000"/>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P3. </w:t>
            </w:r>
            <w:r w:rsidRPr="00D847C1">
              <w:rPr>
                <w:rFonts w:ascii="Arial" w:eastAsia="Times New Roman" w:hAnsi="Arial" w:cs="Arial"/>
                <w:color w:val="000000"/>
                <w:sz w:val="18"/>
                <w:szCs w:val="18"/>
                <w:lang w:val="es-ES" w:eastAsia="es-ES"/>
              </w:rPr>
              <w:t>Ampliar la oferta formativa.</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   </w:t>
            </w:r>
          </w:p>
        </w:tc>
      </w:tr>
      <w:tr w:rsidR="00D847C1" w:rsidRPr="00D847C1" w:rsidTr="00D847C1">
        <w:trPr>
          <w:trHeight w:val="1155"/>
        </w:trPr>
        <w:tc>
          <w:tcPr>
            <w:tcW w:w="3476" w:type="dxa"/>
            <w:tcBorders>
              <w:top w:val="nil"/>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E2. </w:t>
            </w:r>
            <w:r w:rsidRPr="00D847C1">
              <w:rPr>
                <w:rFonts w:ascii="Arial" w:eastAsia="Times New Roman" w:hAnsi="Arial" w:cs="Arial"/>
                <w:color w:val="000000"/>
                <w:sz w:val="18"/>
                <w:szCs w:val="18"/>
                <w:lang w:val="es-ES" w:eastAsia="es-ES"/>
              </w:rPr>
              <w:t>Garantizar la disponibilidad y uso de recursos y medios informáticos y de comunicación que soporten adecuadamente la oferta formativa en la Institución</w:t>
            </w: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Implementación de Tics en los procesos formativos</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497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660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950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2,107 </w:t>
            </w:r>
          </w:p>
        </w:tc>
      </w:tr>
      <w:tr w:rsidR="00D847C1" w:rsidRPr="00D847C1" w:rsidTr="00D847C1">
        <w:trPr>
          <w:trHeight w:val="840"/>
        </w:trPr>
        <w:tc>
          <w:tcPr>
            <w:tcW w:w="3476" w:type="dxa"/>
            <w:vMerge w:val="restart"/>
            <w:tcBorders>
              <w:top w:val="single" w:sz="8" w:space="0" w:color="auto"/>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E3. </w:t>
            </w:r>
            <w:r w:rsidRPr="00D847C1">
              <w:rPr>
                <w:rFonts w:ascii="Arial" w:eastAsia="Times New Roman" w:hAnsi="Arial" w:cs="Arial"/>
                <w:color w:val="000000"/>
                <w:sz w:val="18"/>
                <w:szCs w:val="18"/>
                <w:lang w:val="es-ES" w:eastAsia="es-ES"/>
              </w:rPr>
              <w:t>Disponer de  una planta profesoral suficiente en cantidad y nivel de formación para atender los fines misionales de la Institución</w:t>
            </w:r>
          </w:p>
        </w:tc>
        <w:tc>
          <w:tcPr>
            <w:tcW w:w="3469" w:type="dxa"/>
            <w:tcBorders>
              <w:top w:val="single" w:sz="8" w:space="0" w:color="auto"/>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Educación formal para docentes nombrados de tiempo completo en modalidad de Maestría</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200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300 </w:t>
            </w:r>
          </w:p>
        </w:tc>
      </w:tr>
      <w:tr w:rsidR="00D847C1" w:rsidRPr="00D847C1" w:rsidTr="00D847C1">
        <w:trPr>
          <w:trHeight w:val="600"/>
        </w:trPr>
        <w:tc>
          <w:tcPr>
            <w:tcW w:w="3476" w:type="dxa"/>
            <w:vMerge/>
            <w:tcBorders>
              <w:top w:val="single" w:sz="8" w:space="0" w:color="auto"/>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P2. </w:t>
            </w:r>
            <w:r w:rsidRPr="00D847C1">
              <w:rPr>
                <w:rFonts w:ascii="Arial" w:eastAsia="Times New Roman" w:hAnsi="Arial" w:cs="Arial"/>
                <w:color w:val="000000"/>
                <w:sz w:val="18"/>
                <w:szCs w:val="18"/>
                <w:lang w:val="es-ES" w:eastAsia="es-ES"/>
              </w:rPr>
              <w:t>Viabilización de planta profesoral para la oferta por ciclos propedéuticos</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200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600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800 </w:t>
            </w:r>
          </w:p>
        </w:tc>
      </w:tr>
      <w:tr w:rsidR="00D847C1" w:rsidRPr="00D847C1" w:rsidTr="00D847C1">
        <w:trPr>
          <w:trHeight w:val="780"/>
        </w:trPr>
        <w:tc>
          <w:tcPr>
            <w:tcW w:w="3476" w:type="dxa"/>
            <w:tcBorders>
              <w:top w:val="single" w:sz="8" w:space="0" w:color="auto"/>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lastRenderedPageBreak/>
              <w:t xml:space="preserve">E4. </w:t>
            </w:r>
            <w:r w:rsidRPr="00D847C1">
              <w:rPr>
                <w:rFonts w:ascii="Arial" w:eastAsia="Times New Roman" w:hAnsi="Arial" w:cs="Arial"/>
                <w:color w:val="000000"/>
                <w:sz w:val="18"/>
                <w:szCs w:val="18"/>
                <w:lang w:val="es-ES" w:eastAsia="es-ES"/>
              </w:rPr>
              <w:t>Definir e implementar un Sistema de Aseguramiento de la calidad en los procesos académicos.</w:t>
            </w:r>
          </w:p>
        </w:tc>
        <w:tc>
          <w:tcPr>
            <w:tcW w:w="3469" w:type="dxa"/>
            <w:tcBorders>
              <w:top w:val="single" w:sz="8" w:space="0" w:color="auto"/>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Autoevaluación y autorregulación de los programas académicos</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   </w:t>
            </w:r>
          </w:p>
        </w:tc>
      </w:tr>
      <w:tr w:rsidR="00D847C1" w:rsidRPr="00D847C1" w:rsidTr="00D847C1">
        <w:trPr>
          <w:trHeight w:val="495"/>
        </w:trPr>
        <w:tc>
          <w:tcPr>
            <w:tcW w:w="34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E5. </w:t>
            </w:r>
            <w:r w:rsidRPr="00D847C1">
              <w:rPr>
                <w:rFonts w:ascii="Arial" w:eastAsia="Times New Roman" w:hAnsi="Arial" w:cs="Arial"/>
                <w:color w:val="000000"/>
                <w:sz w:val="18"/>
                <w:szCs w:val="18"/>
                <w:lang w:val="es-ES" w:eastAsia="es-ES"/>
              </w:rPr>
              <w:t>Promover la internacionalización y movilidad</w:t>
            </w:r>
          </w:p>
        </w:tc>
        <w:tc>
          <w:tcPr>
            <w:tcW w:w="3469" w:type="dxa"/>
            <w:tcBorders>
              <w:top w:val="single" w:sz="8" w:space="0" w:color="auto"/>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Internacionalización y movilidad</w:t>
            </w:r>
          </w:p>
        </w:tc>
        <w:tc>
          <w:tcPr>
            <w:tcW w:w="1234" w:type="dxa"/>
            <w:tcBorders>
              <w:top w:val="nil"/>
              <w:left w:val="single" w:sz="4" w:space="0" w:color="auto"/>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50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170 </w:t>
            </w:r>
          </w:p>
        </w:tc>
      </w:tr>
      <w:tr w:rsidR="00D847C1" w:rsidRPr="00D847C1" w:rsidTr="00D847C1">
        <w:trPr>
          <w:trHeight w:val="315"/>
        </w:trPr>
        <w:tc>
          <w:tcPr>
            <w:tcW w:w="6945" w:type="dxa"/>
            <w:gridSpan w:val="2"/>
            <w:tcBorders>
              <w:top w:val="single" w:sz="8" w:space="0" w:color="auto"/>
              <w:left w:val="single" w:sz="8" w:space="0" w:color="auto"/>
              <w:bottom w:val="single" w:sz="8" w:space="0" w:color="auto"/>
              <w:right w:val="single" w:sz="8" w:space="0" w:color="000000"/>
            </w:tcBorders>
            <w:shd w:val="clear" w:color="000000" w:fill="C6E0B4"/>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 OBJETIVO 2</w:t>
            </w:r>
          </w:p>
        </w:tc>
        <w:tc>
          <w:tcPr>
            <w:tcW w:w="1234" w:type="dxa"/>
            <w:tcBorders>
              <w:top w:val="nil"/>
              <w:left w:val="nil"/>
              <w:bottom w:val="single" w:sz="8" w:space="0" w:color="auto"/>
              <w:right w:val="nil"/>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935 </w:t>
            </w:r>
          </w:p>
        </w:tc>
        <w:tc>
          <w:tcPr>
            <w:tcW w:w="1249" w:type="dxa"/>
            <w:tcBorders>
              <w:top w:val="nil"/>
              <w:left w:val="nil"/>
              <w:bottom w:val="single" w:sz="8" w:space="0" w:color="auto"/>
              <w:right w:val="nil"/>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1,557 </w:t>
            </w:r>
          </w:p>
        </w:tc>
        <w:tc>
          <w:tcPr>
            <w:tcW w:w="1187" w:type="dxa"/>
            <w:tcBorders>
              <w:top w:val="nil"/>
              <w:left w:val="nil"/>
              <w:bottom w:val="single" w:sz="8" w:space="0" w:color="auto"/>
              <w:right w:val="nil"/>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1,890 </w:t>
            </w:r>
          </w:p>
        </w:tc>
        <w:tc>
          <w:tcPr>
            <w:tcW w:w="1141" w:type="dxa"/>
            <w:tcBorders>
              <w:top w:val="nil"/>
              <w:left w:val="nil"/>
              <w:bottom w:val="single" w:sz="8" w:space="0" w:color="auto"/>
              <w:right w:val="nil"/>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2,370 </w:t>
            </w:r>
          </w:p>
        </w:tc>
        <w:tc>
          <w:tcPr>
            <w:tcW w:w="1264" w:type="dxa"/>
            <w:tcBorders>
              <w:top w:val="nil"/>
              <w:left w:val="nil"/>
              <w:bottom w:val="single" w:sz="8" w:space="0" w:color="auto"/>
              <w:right w:val="single" w:sz="8" w:space="0" w:color="auto"/>
            </w:tcBorders>
            <w:shd w:val="clear" w:color="000000" w:fill="C6E0B4"/>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6,752 </w:t>
            </w:r>
          </w:p>
        </w:tc>
      </w:tr>
      <w:tr w:rsidR="00D847C1" w:rsidRPr="00D847C1" w:rsidTr="00D847C1">
        <w:trPr>
          <w:trHeight w:val="315"/>
        </w:trPr>
        <w:tc>
          <w:tcPr>
            <w:tcW w:w="3476"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p>
        </w:tc>
        <w:tc>
          <w:tcPr>
            <w:tcW w:w="3469"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3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49"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87"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41"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26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r>
      <w:tr w:rsidR="00D847C1" w:rsidRPr="00D847C1" w:rsidTr="00D847C1">
        <w:trPr>
          <w:trHeight w:val="315"/>
        </w:trPr>
        <w:tc>
          <w:tcPr>
            <w:tcW w:w="13020" w:type="dxa"/>
            <w:gridSpan w:val="7"/>
            <w:tcBorders>
              <w:top w:val="single" w:sz="8" w:space="0" w:color="auto"/>
              <w:left w:val="single" w:sz="8" w:space="0" w:color="auto"/>
              <w:bottom w:val="nil"/>
              <w:right w:val="single" w:sz="8" w:space="0" w:color="000000"/>
            </w:tcBorders>
            <w:shd w:val="clear" w:color="000000" w:fill="F8CBAD"/>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Investigación formativa y aplicada</w:t>
            </w:r>
          </w:p>
        </w:tc>
      </w:tr>
      <w:tr w:rsidR="00D847C1" w:rsidRPr="00D847C1" w:rsidTr="00D847C1">
        <w:trPr>
          <w:trHeight w:val="315"/>
        </w:trPr>
        <w:tc>
          <w:tcPr>
            <w:tcW w:w="3476" w:type="dxa"/>
            <w:tcBorders>
              <w:top w:val="single" w:sz="8" w:space="0" w:color="auto"/>
              <w:left w:val="single" w:sz="8" w:space="0" w:color="auto"/>
              <w:bottom w:val="single" w:sz="8" w:space="0" w:color="auto"/>
              <w:right w:val="single" w:sz="8" w:space="0" w:color="auto"/>
            </w:tcBorders>
            <w:shd w:val="clear" w:color="000000" w:fill="F8CBAD"/>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Estrategias</w:t>
            </w:r>
          </w:p>
        </w:tc>
        <w:tc>
          <w:tcPr>
            <w:tcW w:w="3469" w:type="dxa"/>
            <w:tcBorders>
              <w:top w:val="single" w:sz="8" w:space="0" w:color="auto"/>
              <w:left w:val="nil"/>
              <w:bottom w:val="single" w:sz="8" w:space="0" w:color="auto"/>
              <w:right w:val="single" w:sz="8" w:space="0" w:color="auto"/>
            </w:tcBorders>
            <w:shd w:val="clear" w:color="000000" w:fill="F8CBAD"/>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Programas</w:t>
            </w:r>
          </w:p>
        </w:tc>
        <w:tc>
          <w:tcPr>
            <w:tcW w:w="1234" w:type="dxa"/>
            <w:tcBorders>
              <w:top w:val="single" w:sz="8" w:space="0" w:color="auto"/>
              <w:left w:val="nil"/>
              <w:bottom w:val="single" w:sz="8" w:space="0" w:color="auto"/>
              <w:right w:val="single" w:sz="4" w:space="0" w:color="auto"/>
            </w:tcBorders>
            <w:shd w:val="clear" w:color="000000" w:fill="F8CBAD"/>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2016</w:t>
            </w:r>
          </w:p>
        </w:tc>
        <w:tc>
          <w:tcPr>
            <w:tcW w:w="1249" w:type="dxa"/>
            <w:tcBorders>
              <w:top w:val="single" w:sz="8" w:space="0" w:color="auto"/>
              <w:left w:val="nil"/>
              <w:bottom w:val="single" w:sz="8" w:space="0" w:color="auto"/>
              <w:right w:val="single" w:sz="4" w:space="0" w:color="auto"/>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2017</w:t>
            </w:r>
          </w:p>
        </w:tc>
        <w:tc>
          <w:tcPr>
            <w:tcW w:w="1187" w:type="dxa"/>
            <w:tcBorders>
              <w:top w:val="single" w:sz="8" w:space="0" w:color="auto"/>
              <w:left w:val="nil"/>
              <w:bottom w:val="single" w:sz="8" w:space="0" w:color="auto"/>
              <w:right w:val="single" w:sz="4" w:space="0" w:color="auto"/>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2018</w:t>
            </w:r>
          </w:p>
        </w:tc>
        <w:tc>
          <w:tcPr>
            <w:tcW w:w="1141" w:type="dxa"/>
            <w:tcBorders>
              <w:top w:val="single" w:sz="8" w:space="0" w:color="auto"/>
              <w:left w:val="nil"/>
              <w:bottom w:val="single" w:sz="8" w:space="0" w:color="auto"/>
              <w:right w:val="single" w:sz="4" w:space="0" w:color="auto"/>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2019</w:t>
            </w:r>
          </w:p>
        </w:tc>
        <w:tc>
          <w:tcPr>
            <w:tcW w:w="1264" w:type="dxa"/>
            <w:tcBorders>
              <w:top w:val="single" w:sz="8" w:space="0" w:color="auto"/>
              <w:left w:val="nil"/>
              <w:bottom w:val="single" w:sz="8" w:space="0" w:color="auto"/>
              <w:right w:val="single" w:sz="8" w:space="0" w:color="auto"/>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w:t>
            </w:r>
          </w:p>
        </w:tc>
      </w:tr>
      <w:tr w:rsidR="00D847C1" w:rsidRPr="00D847C1" w:rsidTr="00D847C1">
        <w:trPr>
          <w:trHeight w:val="645"/>
        </w:trPr>
        <w:tc>
          <w:tcPr>
            <w:tcW w:w="3476" w:type="dxa"/>
            <w:tcBorders>
              <w:top w:val="nil"/>
              <w:left w:val="single" w:sz="8" w:space="0" w:color="auto"/>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E1. </w:t>
            </w:r>
            <w:r w:rsidRPr="00D847C1">
              <w:rPr>
                <w:rFonts w:ascii="Arial" w:eastAsia="Times New Roman" w:hAnsi="Arial" w:cs="Arial"/>
                <w:color w:val="000000"/>
                <w:sz w:val="18"/>
                <w:szCs w:val="18"/>
                <w:lang w:val="es-ES" w:eastAsia="es-ES"/>
              </w:rPr>
              <w:t xml:space="preserve">Fomentar el desarrollo investigativo institucional </w:t>
            </w: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Fortalecimiento de la gestión investigativa</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rPr>
                <w:rFonts w:ascii="Calibri" w:eastAsia="Times New Roman" w:hAnsi="Calibri" w:cs="Calibri"/>
                <w:color w:val="000000"/>
                <w:sz w:val="20"/>
                <w:szCs w:val="20"/>
                <w:lang w:val="es-ES" w:eastAsia="es-ES"/>
              </w:rPr>
            </w:pPr>
            <w:r w:rsidRPr="00D847C1">
              <w:rPr>
                <w:rFonts w:ascii="Calibri" w:eastAsia="Times New Roman" w:hAnsi="Calibri" w:cs="Calibri"/>
                <w:color w:val="000000"/>
                <w:sz w:val="20"/>
                <w:szCs w:val="20"/>
                <w:lang w:val="es-ES" w:eastAsia="es-ES"/>
              </w:rPr>
              <w:t xml:space="preserve"> $              2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82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125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180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389 </w:t>
            </w:r>
          </w:p>
        </w:tc>
      </w:tr>
      <w:tr w:rsidR="00D847C1" w:rsidRPr="00D847C1" w:rsidTr="00D847C1">
        <w:trPr>
          <w:trHeight w:val="315"/>
        </w:trPr>
        <w:tc>
          <w:tcPr>
            <w:tcW w:w="6945" w:type="dxa"/>
            <w:gridSpan w:val="2"/>
            <w:tcBorders>
              <w:top w:val="single" w:sz="8" w:space="0" w:color="auto"/>
              <w:left w:val="single" w:sz="8" w:space="0" w:color="auto"/>
              <w:bottom w:val="single" w:sz="8" w:space="0" w:color="auto"/>
              <w:right w:val="single" w:sz="8" w:space="0" w:color="000000"/>
            </w:tcBorders>
            <w:shd w:val="clear" w:color="000000" w:fill="F8CBAD"/>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 OBJETIVO 3</w:t>
            </w:r>
          </w:p>
        </w:tc>
        <w:tc>
          <w:tcPr>
            <w:tcW w:w="1234" w:type="dxa"/>
            <w:tcBorders>
              <w:top w:val="nil"/>
              <w:left w:val="nil"/>
              <w:bottom w:val="single" w:sz="8" w:space="0" w:color="auto"/>
              <w:right w:val="nil"/>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 </w:t>
            </w:r>
          </w:p>
        </w:tc>
        <w:tc>
          <w:tcPr>
            <w:tcW w:w="1249" w:type="dxa"/>
            <w:tcBorders>
              <w:top w:val="nil"/>
              <w:left w:val="nil"/>
              <w:bottom w:val="single" w:sz="8" w:space="0" w:color="auto"/>
              <w:right w:val="nil"/>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82 </w:t>
            </w:r>
          </w:p>
        </w:tc>
        <w:tc>
          <w:tcPr>
            <w:tcW w:w="1187" w:type="dxa"/>
            <w:tcBorders>
              <w:top w:val="nil"/>
              <w:left w:val="nil"/>
              <w:bottom w:val="single" w:sz="8" w:space="0" w:color="auto"/>
              <w:right w:val="nil"/>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125 </w:t>
            </w:r>
          </w:p>
        </w:tc>
        <w:tc>
          <w:tcPr>
            <w:tcW w:w="1141" w:type="dxa"/>
            <w:tcBorders>
              <w:top w:val="nil"/>
              <w:left w:val="nil"/>
              <w:bottom w:val="single" w:sz="8" w:space="0" w:color="auto"/>
              <w:right w:val="nil"/>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180 </w:t>
            </w:r>
          </w:p>
        </w:tc>
        <w:tc>
          <w:tcPr>
            <w:tcW w:w="1264" w:type="dxa"/>
            <w:tcBorders>
              <w:top w:val="nil"/>
              <w:left w:val="nil"/>
              <w:bottom w:val="single" w:sz="8" w:space="0" w:color="auto"/>
              <w:right w:val="single" w:sz="8" w:space="0" w:color="auto"/>
            </w:tcBorders>
            <w:shd w:val="clear" w:color="000000" w:fill="F8CBAD"/>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389 </w:t>
            </w:r>
          </w:p>
        </w:tc>
      </w:tr>
      <w:tr w:rsidR="00D847C1" w:rsidRPr="00D847C1" w:rsidTr="00D847C1">
        <w:trPr>
          <w:trHeight w:val="315"/>
        </w:trPr>
        <w:tc>
          <w:tcPr>
            <w:tcW w:w="3476"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p>
        </w:tc>
        <w:tc>
          <w:tcPr>
            <w:tcW w:w="3469"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3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49"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87"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41"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26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r>
      <w:tr w:rsidR="00D847C1" w:rsidRPr="00D847C1" w:rsidTr="00D847C1">
        <w:trPr>
          <w:trHeight w:val="315"/>
        </w:trPr>
        <w:tc>
          <w:tcPr>
            <w:tcW w:w="13020" w:type="dxa"/>
            <w:gridSpan w:val="7"/>
            <w:tcBorders>
              <w:top w:val="single" w:sz="8" w:space="0" w:color="auto"/>
              <w:left w:val="single" w:sz="8" w:space="0" w:color="auto"/>
              <w:bottom w:val="nil"/>
              <w:right w:val="single" w:sz="8" w:space="0" w:color="000000"/>
            </w:tcBorders>
            <w:shd w:val="clear" w:color="000000" w:fill="FFD966"/>
            <w:noWrap/>
            <w:vAlign w:val="bottom"/>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Extensión y proyección social</w:t>
            </w:r>
          </w:p>
        </w:tc>
      </w:tr>
      <w:tr w:rsidR="00D847C1" w:rsidRPr="00D847C1" w:rsidTr="00D847C1">
        <w:trPr>
          <w:trHeight w:val="315"/>
        </w:trPr>
        <w:tc>
          <w:tcPr>
            <w:tcW w:w="3476" w:type="dxa"/>
            <w:tcBorders>
              <w:top w:val="single" w:sz="8" w:space="0" w:color="auto"/>
              <w:left w:val="single" w:sz="8" w:space="0" w:color="auto"/>
              <w:bottom w:val="single" w:sz="8" w:space="0" w:color="auto"/>
              <w:right w:val="single" w:sz="8" w:space="0" w:color="auto"/>
            </w:tcBorders>
            <w:shd w:val="clear" w:color="000000" w:fill="FFD966"/>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Estrategias</w:t>
            </w:r>
          </w:p>
        </w:tc>
        <w:tc>
          <w:tcPr>
            <w:tcW w:w="3469" w:type="dxa"/>
            <w:tcBorders>
              <w:top w:val="single" w:sz="8" w:space="0" w:color="auto"/>
              <w:left w:val="nil"/>
              <w:bottom w:val="single" w:sz="8" w:space="0" w:color="auto"/>
              <w:right w:val="single" w:sz="8" w:space="0" w:color="auto"/>
            </w:tcBorders>
            <w:shd w:val="clear" w:color="000000" w:fill="FFD966"/>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Programas</w:t>
            </w:r>
          </w:p>
        </w:tc>
        <w:tc>
          <w:tcPr>
            <w:tcW w:w="1234" w:type="dxa"/>
            <w:tcBorders>
              <w:top w:val="single" w:sz="8" w:space="0" w:color="auto"/>
              <w:left w:val="nil"/>
              <w:bottom w:val="single" w:sz="8" w:space="0" w:color="auto"/>
              <w:right w:val="single" w:sz="4" w:space="0" w:color="auto"/>
            </w:tcBorders>
            <w:shd w:val="clear" w:color="000000" w:fill="FFD966"/>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2016</w:t>
            </w:r>
          </w:p>
        </w:tc>
        <w:tc>
          <w:tcPr>
            <w:tcW w:w="1249" w:type="dxa"/>
            <w:tcBorders>
              <w:top w:val="single" w:sz="8" w:space="0" w:color="auto"/>
              <w:left w:val="nil"/>
              <w:bottom w:val="single" w:sz="8" w:space="0" w:color="auto"/>
              <w:right w:val="single" w:sz="4" w:space="0" w:color="auto"/>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2017</w:t>
            </w:r>
          </w:p>
        </w:tc>
        <w:tc>
          <w:tcPr>
            <w:tcW w:w="1187" w:type="dxa"/>
            <w:tcBorders>
              <w:top w:val="single" w:sz="8" w:space="0" w:color="auto"/>
              <w:left w:val="nil"/>
              <w:bottom w:val="single" w:sz="8" w:space="0" w:color="auto"/>
              <w:right w:val="single" w:sz="4" w:space="0" w:color="auto"/>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2018</w:t>
            </w:r>
          </w:p>
        </w:tc>
        <w:tc>
          <w:tcPr>
            <w:tcW w:w="1141" w:type="dxa"/>
            <w:tcBorders>
              <w:top w:val="single" w:sz="8" w:space="0" w:color="auto"/>
              <w:left w:val="nil"/>
              <w:bottom w:val="single" w:sz="8" w:space="0" w:color="auto"/>
              <w:right w:val="single" w:sz="4" w:space="0" w:color="auto"/>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2019</w:t>
            </w:r>
          </w:p>
        </w:tc>
        <w:tc>
          <w:tcPr>
            <w:tcW w:w="1264" w:type="dxa"/>
            <w:tcBorders>
              <w:top w:val="single" w:sz="8" w:space="0" w:color="auto"/>
              <w:left w:val="nil"/>
              <w:bottom w:val="single" w:sz="8" w:space="0" w:color="auto"/>
              <w:right w:val="single" w:sz="8" w:space="0" w:color="auto"/>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w:t>
            </w:r>
          </w:p>
        </w:tc>
      </w:tr>
      <w:tr w:rsidR="00D847C1" w:rsidRPr="00D847C1" w:rsidTr="00D847C1">
        <w:trPr>
          <w:trHeight w:val="735"/>
        </w:trPr>
        <w:tc>
          <w:tcPr>
            <w:tcW w:w="3476" w:type="dxa"/>
            <w:vMerge w:val="restart"/>
            <w:tcBorders>
              <w:top w:val="nil"/>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E1. </w:t>
            </w:r>
            <w:r w:rsidRPr="00D847C1">
              <w:rPr>
                <w:rFonts w:ascii="Arial" w:eastAsia="Times New Roman" w:hAnsi="Arial" w:cs="Arial"/>
                <w:color w:val="000000"/>
                <w:sz w:val="18"/>
                <w:szCs w:val="18"/>
                <w:lang w:val="es-ES" w:eastAsia="es-ES"/>
              </w:rPr>
              <w:t>Promover y apoyar el desarrollo de oferta programas de educación para el trabajo y el desarrollo humano y de educación continua.</w:t>
            </w:r>
          </w:p>
        </w:tc>
        <w:tc>
          <w:tcPr>
            <w:tcW w:w="3469" w:type="dxa"/>
            <w:tcBorders>
              <w:top w:val="nil"/>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Ampliación de cobertura en programas de educación para el trabajo y el desarrollo humano</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rPr>
                <w:rFonts w:ascii="Cambria" w:eastAsia="Times New Roman" w:hAnsi="Cambria" w:cs="Calibri"/>
                <w:color w:val="000000"/>
                <w:sz w:val="20"/>
                <w:szCs w:val="20"/>
                <w:lang w:val="es-ES" w:eastAsia="es-ES"/>
              </w:rPr>
            </w:pPr>
            <w:r w:rsidRPr="00D847C1">
              <w:rPr>
                <w:rFonts w:ascii="Cambria" w:eastAsia="Times New Roman" w:hAnsi="Cambria" w:cs="Calibri"/>
                <w:color w:val="000000"/>
                <w:sz w:val="20"/>
                <w:szCs w:val="20"/>
                <w:lang w:val="es-ES" w:eastAsia="es-ES"/>
              </w:rPr>
              <w:t>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   </w:t>
            </w:r>
          </w:p>
        </w:tc>
      </w:tr>
      <w:tr w:rsidR="00D847C1" w:rsidRPr="00D847C1" w:rsidTr="00D847C1">
        <w:trPr>
          <w:trHeight w:val="510"/>
        </w:trPr>
        <w:tc>
          <w:tcPr>
            <w:tcW w:w="3476" w:type="dxa"/>
            <w:vMerge/>
            <w:tcBorders>
              <w:top w:val="nil"/>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P2. </w:t>
            </w:r>
            <w:r w:rsidRPr="00D847C1">
              <w:rPr>
                <w:rFonts w:ascii="Arial" w:eastAsia="Times New Roman" w:hAnsi="Arial" w:cs="Arial"/>
                <w:color w:val="000000"/>
                <w:sz w:val="18"/>
                <w:szCs w:val="18"/>
                <w:lang w:val="es-ES" w:eastAsia="es-ES"/>
              </w:rPr>
              <w:t>Fortalecer los procesos de interacción con el sector externo</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64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80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150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394 </w:t>
            </w:r>
          </w:p>
        </w:tc>
      </w:tr>
      <w:tr w:rsidR="00D847C1" w:rsidRPr="00D847C1" w:rsidTr="00D847C1">
        <w:trPr>
          <w:trHeight w:val="465"/>
        </w:trPr>
        <w:tc>
          <w:tcPr>
            <w:tcW w:w="34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E1. </w:t>
            </w:r>
            <w:r w:rsidRPr="00D847C1">
              <w:rPr>
                <w:rFonts w:ascii="Arial" w:eastAsia="Times New Roman" w:hAnsi="Arial" w:cs="Arial"/>
                <w:color w:val="000000"/>
                <w:sz w:val="18"/>
                <w:szCs w:val="18"/>
                <w:lang w:val="es-ES" w:eastAsia="es-ES"/>
              </w:rPr>
              <w:t>Fortalecer la interacción con los egresados</w:t>
            </w:r>
          </w:p>
        </w:tc>
        <w:tc>
          <w:tcPr>
            <w:tcW w:w="3469" w:type="dxa"/>
            <w:tcBorders>
              <w:top w:val="single" w:sz="8" w:space="0" w:color="auto"/>
              <w:left w:val="nil"/>
              <w:bottom w:val="single" w:sz="8" w:space="0" w:color="auto"/>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Interacción con los egresados</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25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55 </w:t>
            </w:r>
          </w:p>
        </w:tc>
      </w:tr>
      <w:tr w:rsidR="00D847C1" w:rsidRPr="00D847C1" w:rsidTr="00D847C1">
        <w:trPr>
          <w:trHeight w:val="315"/>
        </w:trPr>
        <w:tc>
          <w:tcPr>
            <w:tcW w:w="6945" w:type="dxa"/>
            <w:gridSpan w:val="2"/>
            <w:tcBorders>
              <w:top w:val="single" w:sz="8" w:space="0" w:color="auto"/>
              <w:left w:val="single" w:sz="8" w:space="0" w:color="auto"/>
              <w:bottom w:val="single" w:sz="8" w:space="0" w:color="auto"/>
              <w:right w:val="single" w:sz="8" w:space="0" w:color="000000"/>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 OBJETIVO 4</w:t>
            </w:r>
          </w:p>
        </w:tc>
        <w:tc>
          <w:tcPr>
            <w:tcW w:w="1234" w:type="dxa"/>
            <w:tcBorders>
              <w:top w:val="nil"/>
              <w:left w:val="nil"/>
              <w:bottom w:val="single" w:sz="8" w:space="0" w:color="auto"/>
              <w:right w:val="nil"/>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64 </w:t>
            </w:r>
          </w:p>
        </w:tc>
        <w:tc>
          <w:tcPr>
            <w:tcW w:w="1249" w:type="dxa"/>
            <w:tcBorders>
              <w:top w:val="nil"/>
              <w:left w:val="nil"/>
              <w:bottom w:val="single" w:sz="8" w:space="0" w:color="auto"/>
              <w:right w:val="nil"/>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90 </w:t>
            </w:r>
          </w:p>
        </w:tc>
        <w:tc>
          <w:tcPr>
            <w:tcW w:w="1187" w:type="dxa"/>
            <w:tcBorders>
              <w:top w:val="nil"/>
              <w:left w:val="nil"/>
              <w:bottom w:val="single" w:sz="8" w:space="0" w:color="auto"/>
              <w:right w:val="nil"/>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120 </w:t>
            </w:r>
          </w:p>
        </w:tc>
        <w:tc>
          <w:tcPr>
            <w:tcW w:w="1141" w:type="dxa"/>
            <w:tcBorders>
              <w:top w:val="nil"/>
              <w:left w:val="nil"/>
              <w:bottom w:val="single" w:sz="8" w:space="0" w:color="auto"/>
              <w:right w:val="nil"/>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175 </w:t>
            </w:r>
          </w:p>
        </w:tc>
        <w:tc>
          <w:tcPr>
            <w:tcW w:w="1264" w:type="dxa"/>
            <w:tcBorders>
              <w:top w:val="nil"/>
              <w:left w:val="nil"/>
              <w:bottom w:val="single" w:sz="8" w:space="0" w:color="auto"/>
              <w:right w:val="single" w:sz="8" w:space="0" w:color="auto"/>
            </w:tcBorders>
            <w:shd w:val="clear" w:color="000000" w:fill="FFD966"/>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449 </w:t>
            </w:r>
          </w:p>
        </w:tc>
      </w:tr>
      <w:tr w:rsidR="00D847C1" w:rsidRPr="00D847C1" w:rsidTr="00D847C1">
        <w:trPr>
          <w:trHeight w:val="315"/>
        </w:trPr>
        <w:tc>
          <w:tcPr>
            <w:tcW w:w="3476"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p>
        </w:tc>
        <w:tc>
          <w:tcPr>
            <w:tcW w:w="3469"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3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49"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87"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41"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26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r>
      <w:tr w:rsidR="00D847C1" w:rsidRPr="00D847C1" w:rsidTr="00D847C1">
        <w:trPr>
          <w:trHeight w:val="315"/>
        </w:trPr>
        <w:tc>
          <w:tcPr>
            <w:tcW w:w="13020" w:type="dxa"/>
            <w:gridSpan w:val="7"/>
            <w:tcBorders>
              <w:top w:val="single" w:sz="8" w:space="0" w:color="auto"/>
              <w:left w:val="single" w:sz="8" w:space="0" w:color="auto"/>
              <w:bottom w:val="nil"/>
              <w:right w:val="single" w:sz="8" w:space="0" w:color="000000"/>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Bienestar institucional</w:t>
            </w:r>
          </w:p>
        </w:tc>
      </w:tr>
      <w:tr w:rsidR="00D847C1" w:rsidRPr="00D847C1" w:rsidTr="00D847C1">
        <w:trPr>
          <w:trHeight w:val="315"/>
        </w:trPr>
        <w:tc>
          <w:tcPr>
            <w:tcW w:w="3476" w:type="dxa"/>
            <w:tcBorders>
              <w:top w:val="single" w:sz="8" w:space="0" w:color="auto"/>
              <w:left w:val="single" w:sz="8" w:space="0" w:color="auto"/>
              <w:bottom w:val="single" w:sz="8" w:space="0" w:color="auto"/>
              <w:right w:val="single" w:sz="8" w:space="0" w:color="auto"/>
            </w:tcBorders>
            <w:shd w:val="clear" w:color="000000" w:fill="C65911"/>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Estrategias</w:t>
            </w:r>
          </w:p>
        </w:tc>
        <w:tc>
          <w:tcPr>
            <w:tcW w:w="3469" w:type="dxa"/>
            <w:tcBorders>
              <w:top w:val="single" w:sz="8" w:space="0" w:color="auto"/>
              <w:left w:val="nil"/>
              <w:bottom w:val="single" w:sz="8" w:space="0" w:color="auto"/>
              <w:right w:val="single" w:sz="8" w:space="0" w:color="auto"/>
            </w:tcBorders>
            <w:shd w:val="clear" w:color="000000" w:fill="C65911"/>
            <w:vAlign w:val="center"/>
            <w:hideMark/>
          </w:tcPr>
          <w:p w:rsidR="00D847C1" w:rsidRPr="00D847C1" w:rsidRDefault="00D847C1" w:rsidP="00D847C1">
            <w:pPr>
              <w:spacing w:after="0" w:line="240" w:lineRule="auto"/>
              <w:jc w:val="center"/>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Programas</w:t>
            </w:r>
          </w:p>
        </w:tc>
        <w:tc>
          <w:tcPr>
            <w:tcW w:w="1234" w:type="dxa"/>
            <w:tcBorders>
              <w:top w:val="single" w:sz="8" w:space="0" w:color="auto"/>
              <w:left w:val="nil"/>
              <w:bottom w:val="single" w:sz="8" w:space="0" w:color="auto"/>
              <w:right w:val="single" w:sz="4" w:space="0" w:color="auto"/>
            </w:tcBorders>
            <w:shd w:val="clear" w:color="000000" w:fill="C65911"/>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2016</w:t>
            </w:r>
          </w:p>
        </w:tc>
        <w:tc>
          <w:tcPr>
            <w:tcW w:w="1249" w:type="dxa"/>
            <w:tcBorders>
              <w:top w:val="single" w:sz="8" w:space="0" w:color="auto"/>
              <w:left w:val="nil"/>
              <w:bottom w:val="single" w:sz="8" w:space="0" w:color="auto"/>
              <w:right w:val="single" w:sz="4" w:space="0" w:color="auto"/>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2017</w:t>
            </w:r>
          </w:p>
        </w:tc>
        <w:tc>
          <w:tcPr>
            <w:tcW w:w="1187" w:type="dxa"/>
            <w:tcBorders>
              <w:top w:val="single" w:sz="8" w:space="0" w:color="auto"/>
              <w:left w:val="nil"/>
              <w:bottom w:val="single" w:sz="8" w:space="0" w:color="auto"/>
              <w:right w:val="single" w:sz="4" w:space="0" w:color="auto"/>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2018</w:t>
            </w:r>
          </w:p>
        </w:tc>
        <w:tc>
          <w:tcPr>
            <w:tcW w:w="1141" w:type="dxa"/>
            <w:tcBorders>
              <w:top w:val="single" w:sz="8" w:space="0" w:color="auto"/>
              <w:left w:val="nil"/>
              <w:bottom w:val="single" w:sz="8" w:space="0" w:color="auto"/>
              <w:right w:val="single" w:sz="4" w:space="0" w:color="auto"/>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2019</w:t>
            </w:r>
          </w:p>
        </w:tc>
        <w:tc>
          <w:tcPr>
            <w:tcW w:w="1264" w:type="dxa"/>
            <w:tcBorders>
              <w:top w:val="single" w:sz="8" w:space="0" w:color="auto"/>
              <w:left w:val="nil"/>
              <w:bottom w:val="single" w:sz="8" w:space="0" w:color="auto"/>
              <w:right w:val="single" w:sz="8" w:space="0" w:color="auto"/>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w:t>
            </w:r>
          </w:p>
        </w:tc>
      </w:tr>
      <w:tr w:rsidR="00D847C1" w:rsidRPr="00D847C1" w:rsidTr="00D847C1">
        <w:trPr>
          <w:trHeight w:val="435"/>
        </w:trPr>
        <w:tc>
          <w:tcPr>
            <w:tcW w:w="3476" w:type="dxa"/>
            <w:vMerge w:val="restart"/>
            <w:tcBorders>
              <w:top w:val="nil"/>
              <w:left w:val="single" w:sz="8" w:space="0" w:color="auto"/>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E1. </w:t>
            </w:r>
            <w:r w:rsidRPr="00D847C1">
              <w:rPr>
                <w:rFonts w:ascii="Arial" w:eastAsia="Times New Roman" w:hAnsi="Arial" w:cs="Arial"/>
                <w:color w:val="000000"/>
                <w:sz w:val="18"/>
                <w:szCs w:val="18"/>
                <w:lang w:val="es-ES" w:eastAsia="es-ES"/>
              </w:rPr>
              <w:t xml:space="preserve">Integrar  esfuerzos institucionales en función de la permanencia estudiantil y bienestar de la comunidad </w:t>
            </w:r>
          </w:p>
        </w:tc>
        <w:tc>
          <w:tcPr>
            <w:tcW w:w="3469" w:type="dxa"/>
            <w:tcBorders>
              <w:top w:val="nil"/>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P1. </w:t>
            </w:r>
            <w:r w:rsidRPr="00D847C1">
              <w:rPr>
                <w:rFonts w:ascii="Arial" w:eastAsia="Times New Roman" w:hAnsi="Arial" w:cs="Arial"/>
                <w:color w:val="000000"/>
                <w:sz w:val="18"/>
                <w:szCs w:val="18"/>
                <w:lang w:val="es-ES" w:eastAsia="es-ES"/>
              </w:rPr>
              <w:t>Permanencia estudiantil</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60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130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290 </w:t>
            </w:r>
          </w:p>
        </w:tc>
      </w:tr>
      <w:tr w:rsidR="00D847C1" w:rsidRPr="00D847C1" w:rsidTr="00D847C1">
        <w:trPr>
          <w:trHeight w:val="405"/>
        </w:trPr>
        <w:tc>
          <w:tcPr>
            <w:tcW w:w="3476" w:type="dxa"/>
            <w:vMerge/>
            <w:tcBorders>
              <w:top w:val="nil"/>
              <w:left w:val="single" w:sz="8" w:space="0" w:color="auto"/>
              <w:bottom w:val="nil"/>
              <w:right w:val="single" w:sz="8" w:space="0" w:color="auto"/>
            </w:tcBorders>
            <w:vAlign w:val="center"/>
            <w:hideMark/>
          </w:tcPr>
          <w:p w:rsidR="00D847C1" w:rsidRPr="00D847C1" w:rsidRDefault="00D847C1" w:rsidP="00D847C1">
            <w:pPr>
              <w:spacing w:after="0" w:line="240" w:lineRule="auto"/>
              <w:rPr>
                <w:rFonts w:ascii="Arial" w:eastAsia="Times New Roman" w:hAnsi="Arial" w:cs="Arial"/>
                <w:b/>
                <w:bCs/>
                <w:color w:val="000000"/>
                <w:sz w:val="18"/>
                <w:szCs w:val="18"/>
                <w:lang w:val="es-ES" w:eastAsia="es-ES"/>
              </w:rPr>
            </w:pPr>
          </w:p>
        </w:tc>
        <w:tc>
          <w:tcPr>
            <w:tcW w:w="3469" w:type="dxa"/>
            <w:tcBorders>
              <w:top w:val="single" w:sz="8" w:space="0" w:color="auto"/>
              <w:left w:val="nil"/>
              <w:bottom w:val="nil"/>
              <w:right w:val="single" w:sz="8" w:space="0" w:color="auto"/>
            </w:tcBorders>
            <w:shd w:val="clear" w:color="auto" w:fill="auto"/>
            <w:vAlign w:val="center"/>
            <w:hideMark/>
          </w:tcPr>
          <w:p w:rsidR="00D847C1" w:rsidRPr="00D847C1" w:rsidRDefault="00D847C1" w:rsidP="00D847C1">
            <w:pPr>
              <w:spacing w:after="0" w:line="240" w:lineRule="auto"/>
              <w:jc w:val="both"/>
              <w:rPr>
                <w:rFonts w:ascii="Arial" w:eastAsia="Times New Roman" w:hAnsi="Arial" w:cs="Arial"/>
                <w:b/>
                <w:bCs/>
                <w:color w:val="000000"/>
                <w:sz w:val="18"/>
                <w:szCs w:val="18"/>
                <w:lang w:val="es-ES" w:eastAsia="es-ES"/>
              </w:rPr>
            </w:pPr>
            <w:r w:rsidRPr="00D847C1">
              <w:rPr>
                <w:rFonts w:ascii="Arial" w:eastAsia="Times New Roman" w:hAnsi="Arial" w:cs="Arial"/>
                <w:b/>
                <w:bCs/>
                <w:color w:val="000000"/>
                <w:sz w:val="18"/>
                <w:szCs w:val="18"/>
                <w:lang w:val="es-ES" w:eastAsia="es-ES"/>
              </w:rPr>
              <w:t xml:space="preserve">P2. </w:t>
            </w:r>
            <w:r w:rsidRPr="00D847C1">
              <w:rPr>
                <w:rFonts w:ascii="Arial" w:eastAsia="Times New Roman" w:hAnsi="Arial" w:cs="Arial"/>
                <w:color w:val="000000"/>
                <w:sz w:val="18"/>
                <w:szCs w:val="18"/>
                <w:lang w:val="es-ES" w:eastAsia="es-ES"/>
              </w:rPr>
              <w:t>Formación integral</w:t>
            </w:r>
          </w:p>
        </w:tc>
        <w:tc>
          <w:tcPr>
            <w:tcW w:w="1234" w:type="dxa"/>
            <w:tcBorders>
              <w:top w:val="nil"/>
              <w:left w:val="nil"/>
              <w:bottom w:val="single" w:sz="4" w:space="0" w:color="auto"/>
              <w:right w:val="single" w:sz="4" w:space="0" w:color="auto"/>
            </w:tcBorders>
            <w:shd w:val="clear" w:color="auto" w:fill="auto"/>
            <w:vAlign w:val="center"/>
            <w:hideMark/>
          </w:tcPr>
          <w:p w:rsidR="00D847C1" w:rsidRPr="00D847C1" w:rsidRDefault="00D847C1" w:rsidP="00D847C1">
            <w:pPr>
              <w:spacing w:after="0" w:line="240" w:lineRule="auto"/>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75 </w:t>
            </w:r>
          </w:p>
        </w:tc>
        <w:tc>
          <w:tcPr>
            <w:tcW w:w="1249"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65 </w:t>
            </w:r>
          </w:p>
        </w:tc>
        <w:tc>
          <w:tcPr>
            <w:tcW w:w="1187"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90 </w:t>
            </w:r>
          </w:p>
        </w:tc>
        <w:tc>
          <w:tcPr>
            <w:tcW w:w="1141" w:type="dxa"/>
            <w:tcBorders>
              <w:top w:val="nil"/>
              <w:left w:val="nil"/>
              <w:bottom w:val="single" w:sz="4" w:space="0" w:color="auto"/>
              <w:right w:val="single" w:sz="4"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100 </w:t>
            </w:r>
          </w:p>
        </w:tc>
        <w:tc>
          <w:tcPr>
            <w:tcW w:w="1264" w:type="dxa"/>
            <w:tcBorders>
              <w:top w:val="nil"/>
              <w:left w:val="nil"/>
              <w:bottom w:val="single" w:sz="4" w:space="0" w:color="auto"/>
              <w:right w:val="single" w:sz="8" w:space="0" w:color="auto"/>
            </w:tcBorders>
            <w:shd w:val="clear" w:color="auto" w:fill="auto"/>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330 </w:t>
            </w:r>
          </w:p>
        </w:tc>
      </w:tr>
      <w:tr w:rsidR="00D847C1" w:rsidRPr="00D847C1" w:rsidTr="00D847C1">
        <w:trPr>
          <w:trHeight w:val="315"/>
        </w:trPr>
        <w:tc>
          <w:tcPr>
            <w:tcW w:w="6945" w:type="dxa"/>
            <w:gridSpan w:val="2"/>
            <w:tcBorders>
              <w:top w:val="single" w:sz="8" w:space="0" w:color="auto"/>
              <w:left w:val="single" w:sz="8" w:space="0" w:color="auto"/>
              <w:bottom w:val="single" w:sz="8" w:space="0" w:color="auto"/>
              <w:right w:val="single" w:sz="8" w:space="0" w:color="000000"/>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lastRenderedPageBreak/>
              <w:t>TOTAL OBJETIVO 5</w:t>
            </w:r>
          </w:p>
        </w:tc>
        <w:tc>
          <w:tcPr>
            <w:tcW w:w="1234" w:type="dxa"/>
            <w:tcBorders>
              <w:top w:val="nil"/>
              <w:left w:val="nil"/>
              <w:bottom w:val="single" w:sz="8" w:space="0" w:color="auto"/>
              <w:right w:val="nil"/>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75 </w:t>
            </w:r>
          </w:p>
        </w:tc>
        <w:tc>
          <w:tcPr>
            <w:tcW w:w="1249" w:type="dxa"/>
            <w:tcBorders>
              <w:top w:val="nil"/>
              <w:left w:val="nil"/>
              <w:bottom w:val="single" w:sz="8" w:space="0" w:color="auto"/>
              <w:right w:val="nil"/>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125 </w:t>
            </w:r>
          </w:p>
        </w:tc>
        <w:tc>
          <w:tcPr>
            <w:tcW w:w="1187" w:type="dxa"/>
            <w:tcBorders>
              <w:top w:val="nil"/>
              <w:left w:val="nil"/>
              <w:bottom w:val="single" w:sz="8" w:space="0" w:color="auto"/>
              <w:right w:val="nil"/>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190 </w:t>
            </w:r>
          </w:p>
        </w:tc>
        <w:tc>
          <w:tcPr>
            <w:tcW w:w="1141" w:type="dxa"/>
            <w:tcBorders>
              <w:top w:val="nil"/>
              <w:left w:val="nil"/>
              <w:bottom w:val="single" w:sz="8" w:space="0" w:color="auto"/>
              <w:right w:val="nil"/>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230 </w:t>
            </w:r>
          </w:p>
        </w:tc>
        <w:tc>
          <w:tcPr>
            <w:tcW w:w="1264" w:type="dxa"/>
            <w:tcBorders>
              <w:top w:val="nil"/>
              <w:left w:val="nil"/>
              <w:bottom w:val="single" w:sz="8" w:space="0" w:color="auto"/>
              <w:right w:val="single" w:sz="8" w:space="0" w:color="auto"/>
            </w:tcBorders>
            <w:shd w:val="clear" w:color="000000" w:fill="C65911"/>
            <w:noWrap/>
            <w:vAlign w:val="center"/>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r w:rsidRPr="00D847C1">
              <w:rPr>
                <w:rFonts w:ascii="Calibri" w:eastAsia="Times New Roman" w:hAnsi="Calibri" w:cs="Calibri"/>
                <w:color w:val="000000"/>
                <w:lang w:val="es-ES" w:eastAsia="es-ES"/>
              </w:rPr>
              <w:t xml:space="preserve"> $          620 </w:t>
            </w:r>
          </w:p>
        </w:tc>
      </w:tr>
      <w:tr w:rsidR="00D847C1" w:rsidRPr="00D847C1" w:rsidTr="00D847C1">
        <w:trPr>
          <w:trHeight w:val="315"/>
        </w:trPr>
        <w:tc>
          <w:tcPr>
            <w:tcW w:w="3476"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jc w:val="center"/>
              <w:rPr>
                <w:rFonts w:ascii="Calibri" w:eastAsia="Times New Roman" w:hAnsi="Calibri" w:cs="Calibri"/>
                <w:color w:val="000000"/>
                <w:lang w:val="es-ES" w:eastAsia="es-ES"/>
              </w:rPr>
            </w:pPr>
          </w:p>
        </w:tc>
        <w:tc>
          <w:tcPr>
            <w:tcW w:w="3469" w:type="dxa"/>
            <w:tcBorders>
              <w:top w:val="nil"/>
              <w:left w:val="nil"/>
              <w:bottom w:val="nil"/>
              <w:right w:val="nil"/>
            </w:tcBorders>
            <w:shd w:val="clear" w:color="auto" w:fill="auto"/>
            <w:noWrap/>
            <w:vAlign w:val="bottom"/>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3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rPr>
                <w:rFonts w:ascii="Times New Roman" w:eastAsia="Times New Roman" w:hAnsi="Times New Roman" w:cs="Times New Roman"/>
                <w:sz w:val="20"/>
                <w:szCs w:val="20"/>
                <w:lang w:val="es-ES" w:eastAsia="es-ES"/>
              </w:rPr>
            </w:pPr>
          </w:p>
        </w:tc>
        <w:tc>
          <w:tcPr>
            <w:tcW w:w="1249"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87"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141"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c>
          <w:tcPr>
            <w:tcW w:w="1264" w:type="dxa"/>
            <w:tcBorders>
              <w:top w:val="nil"/>
              <w:left w:val="nil"/>
              <w:bottom w:val="nil"/>
              <w:right w:val="nil"/>
            </w:tcBorders>
            <w:shd w:val="clear" w:color="auto" w:fill="auto"/>
            <w:noWrap/>
            <w:vAlign w:val="center"/>
            <w:hideMark/>
          </w:tcPr>
          <w:p w:rsidR="00D847C1" w:rsidRPr="00D847C1" w:rsidRDefault="00D847C1" w:rsidP="00D847C1">
            <w:pPr>
              <w:spacing w:after="0" w:line="240" w:lineRule="auto"/>
              <w:jc w:val="center"/>
              <w:rPr>
                <w:rFonts w:ascii="Times New Roman" w:eastAsia="Times New Roman" w:hAnsi="Times New Roman" w:cs="Times New Roman"/>
                <w:sz w:val="20"/>
                <w:szCs w:val="20"/>
                <w:lang w:val="es-ES" w:eastAsia="es-ES"/>
              </w:rPr>
            </w:pPr>
          </w:p>
        </w:tc>
      </w:tr>
      <w:tr w:rsidR="00D847C1" w:rsidRPr="00D847C1" w:rsidTr="00D847C1">
        <w:trPr>
          <w:trHeight w:val="315"/>
        </w:trPr>
        <w:tc>
          <w:tcPr>
            <w:tcW w:w="6945" w:type="dxa"/>
            <w:gridSpan w:val="2"/>
            <w:tcBorders>
              <w:top w:val="single" w:sz="8" w:space="0" w:color="auto"/>
              <w:left w:val="single" w:sz="8" w:space="0" w:color="auto"/>
              <w:bottom w:val="single" w:sz="8" w:space="0" w:color="auto"/>
              <w:right w:val="single" w:sz="4" w:space="0" w:color="auto"/>
            </w:tcBorders>
            <w:shd w:val="clear" w:color="000000" w:fill="92D050"/>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TOTAL INVERSIONES PDI</w:t>
            </w:r>
          </w:p>
        </w:tc>
        <w:tc>
          <w:tcPr>
            <w:tcW w:w="1234" w:type="dxa"/>
            <w:tcBorders>
              <w:top w:val="single" w:sz="8" w:space="0" w:color="auto"/>
              <w:left w:val="nil"/>
              <w:bottom w:val="single" w:sz="8" w:space="0" w:color="auto"/>
              <w:right w:val="single" w:sz="4" w:space="0" w:color="auto"/>
            </w:tcBorders>
            <w:shd w:val="clear" w:color="000000" w:fill="92D050"/>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5,076 </w:t>
            </w:r>
          </w:p>
        </w:tc>
        <w:tc>
          <w:tcPr>
            <w:tcW w:w="1249" w:type="dxa"/>
            <w:tcBorders>
              <w:top w:val="single" w:sz="8" w:space="0" w:color="auto"/>
              <w:left w:val="nil"/>
              <w:bottom w:val="single" w:sz="8" w:space="0" w:color="auto"/>
              <w:right w:val="single" w:sz="4" w:space="0" w:color="auto"/>
            </w:tcBorders>
            <w:shd w:val="clear" w:color="000000" w:fill="92D050"/>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5,170 </w:t>
            </w:r>
          </w:p>
        </w:tc>
        <w:tc>
          <w:tcPr>
            <w:tcW w:w="1187" w:type="dxa"/>
            <w:tcBorders>
              <w:top w:val="single" w:sz="8" w:space="0" w:color="auto"/>
              <w:left w:val="nil"/>
              <w:bottom w:val="single" w:sz="8" w:space="0" w:color="auto"/>
              <w:right w:val="single" w:sz="4" w:space="0" w:color="auto"/>
            </w:tcBorders>
            <w:shd w:val="clear" w:color="000000" w:fill="92D050"/>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6,342 </w:t>
            </w:r>
          </w:p>
        </w:tc>
        <w:tc>
          <w:tcPr>
            <w:tcW w:w="1141" w:type="dxa"/>
            <w:tcBorders>
              <w:top w:val="single" w:sz="8" w:space="0" w:color="auto"/>
              <w:left w:val="nil"/>
              <w:bottom w:val="single" w:sz="8" w:space="0" w:color="auto"/>
              <w:right w:val="single" w:sz="4" w:space="0" w:color="auto"/>
            </w:tcBorders>
            <w:shd w:val="clear" w:color="000000" w:fill="92D050"/>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12,443 </w:t>
            </w:r>
          </w:p>
        </w:tc>
        <w:tc>
          <w:tcPr>
            <w:tcW w:w="1264" w:type="dxa"/>
            <w:tcBorders>
              <w:top w:val="single" w:sz="8" w:space="0" w:color="auto"/>
              <w:left w:val="nil"/>
              <w:bottom w:val="single" w:sz="8" w:space="0" w:color="auto"/>
              <w:right w:val="single" w:sz="8" w:space="0" w:color="auto"/>
            </w:tcBorders>
            <w:shd w:val="clear" w:color="000000" w:fill="92D050"/>
            <w:noWrap/>
            <w:vAlign w:val="center"/>
            <w:hideMark/>
          </w:tcPr>
          <w:p w:rsidR="00D847C1" w:rsidRPr="00D847C1" w:rsidRDefault="00D847C1" w:rsidP="00D847C1">
            <w:pPr>
              <w:spacing w:after="0" w:line="240" w:lineRule="auto"/>
              <w:jc w:val="center"/>
              <w:rPr>
                <w:rFonts w:ascii="Calibri" w:eastAsia="Times New Roman" w:hAnsi="Calibri" w:cs="Calibri"/>
                <w:b/>
                <w:bCs/>
                <w:color w:val="000000"/>
                <w:lang w:val="es-ES" w:eastAsia="es-ES"/>
              </w:rPr>
            </w:pPr>
            <w:r w:rsidRPr="00D847C1">
              <w:rPr>
                <w:rFonts w:ascii="Calibri" w:eastAsia="Times New Roman" w:hAnsi="Calibri" w:cs="Calibri"/>
                <w:b/>
                <w:bCs/>
                <w:color w:val="000000"/>
                <w:lang w:val="es-ES" w:eastAsia="es-ES"/>
              </w:rPr>
              <w:t xml:space="preserve"> $    29,031 </w:t>
            </w:r>
          </w:p>
        </w:tc>
      </w:tr>
    </w:tbl>
    <w:p w:rsidR="00B02853" w:rsidRDefault="00B02853" w:rsidP="003A78A4">
      <w:pPr>
        <w:sectPr w:rsidR="00B02853" w:rsidSect="00953029">
          <w:pgSz w:w="15840" w:h="12240" w:orient="landscape"/>
          <w:pgMar w:top="1701" w:right="1417" w:bottom="1701" w:left="1417" w:header="708" w:footer="708" w:gutter="0"/>
          <w:cols w:space="708"/>
          <w:docGrid w:linePitch="360"/>
        </w:sectPr>
      </w:pPr>
    </w:p>
    <w:p w:rsidR="00953029" w:rsidRDefault="00C5666F" w:rsidP="00C5666F">
      <w:pPr>
        <w:jc w:val="center"/>
        <w:rPr>
          <w:rFonts w:ascii="Arial" w:hAnsi="Arial" w:cs="Arial"/>
          <w:b/>
          <w:sz w:val="28"/>
        </w:rPr>
      </w:pPr>
      <w:r w:rsidRPr="00C5666F">
        <w:rPr>
          <w:rFonts w:ascii="Arial" w:hAnsi="Arial" w:cs="Arial"/>
          <w:b/>
          <w:sz w:val="28"/>
        </w:rPr>
        <w:lastRenderedPageBreak/>
        <w:t>ANEXOS</w:t>
      </w:r>
    </w:p>
    <w:p w:rsidR="00C5666F" w:rsidRDefault="00C5666F" w:rsidP="00C5666F">
      <w:pPr>
        <w:jc w:val="both"/>
        <w:rPr>
          <w:rFonts w:ascii="Arial" w:hAnsi="Arial" w:cs="Arial"/>
          <w:b/>
          <w:sz w:val="28"/>
        </w:rPr>
      </w:pPr>
    </w:p>
    <w:p w:rsidR="00C5666F" w:rsidRDefault="00C5666F" w:rsidP="00C5666F">
      <w:pPr>
        <w:jc w:val="both"/>
        <w:rPr>
          <w:rFonts w:ascii="Arial" w:hAnsi="Arial" w:cs="Arial"/>
          <w:sz w:val="28"/>
        </w:rPr>
      </w:pPr>
      <w:r w:rsidRPr="00C5666F">
        <w:rPr>
          <w:rFonts w:ascii="Arial" w:hAnsi="Arial" w:cs="Arial"/>
          <w:sz w:val="28"/>
        </w:rPr>
        <w:t>Anexo 1: Proyecciones Matriculas Programas Técnicos y Tecnológicos por Ciclos Propedéuticos</w:t>
      </w:r>
      <w:r>
        <w:rPr>
          <w:rFonts w:ascii="Arial" w:hAnsi="Arial" w:cs="Arial"/>
          <w:sz w:val="28"/>
        </w:rPr>
        <w:t>. Archivo digital en Excel.</w:t>
      </w:r>
    </w:p>
    <w:p w:rsidR="00C5666F" w:rsidRDefault="00C5666F" w:rsidP="00C5666F">
      <w:pPr>
        <w:jc w:val="both"/>
        <w:rPr>
          <w:rFonts w:ascii="Arial" w:hAnsi="Arial" w:cs="Arial"/>
          <w:sz w:val="28"/>
        </w:rPr>
      </w:pPr>
    </w:p>
    <w:p w:rsidR="00C5666F" w:rsidRDefault="00C5666F" w:rsidP="00C5666F">
      <w:pPr>
        <w:jc w:val="both"/>
        <w:rPr>
          <w:rFonts w:ascii="Arial" w:hAnsi="Arial" w:cs="Arial"/>
          <w:sz w:val="28"/>
        </w:rPr>
      </w:pPr>
      <w:r>
        <w:rPr>
          <w:rFonts w:ascii="Arial" w:hAnsi="Arial" w:cs="Arial"/>
          <w:sz w:val="28"/>
        </w:rPr>
        <w:t>Anexo 2</w:t>
      </w:r>
      <w:r w:rsidRPr="00C5666F">
        <w:rPr>
          <w:rFonts w:ascii="Arial" w:hAnsi="Arial" w:cs="Arial"/>
          <w:sz w:val="28"/>
        </w:rPr>
        <w:t>:</w:t>
      </w:r>
      <w:r>
        <w:rPr>
          <w:rFonts w:ascii="Arial" w:hAnsi="Arial" w:cs="Arial"/>
          <w:sz w:val="28"/>
        </w:rPr>
        <w:t xml:space="preserve"> P</w:t>
      </w:r>
      <w:r w:rsidRPr="00C5666F">
        <w:rPr>
          <w:rFonts w:ascii="Arial" w:hAnsi="Arial" w:cs="Arial"/>
          <w:sz w:val="28"/>
        </w:rPr>
        <w:t>royecciones precios matriculas</w:t>
      </w:r>
      <w:r>
        <w:rPr>
          <w:rFonts w:ascii="Arial" w:hAnsi="Arial" w:cs="Arial"/>
          <w:sz w:val="28"/>
        </w:rPr>
        <w:t>.</w:t>
      </w:r>
      <w:r w:rsidRPr="00C5666F">
        <w:rPr>
          <w:rFonts w:ascii="Arial" w:hAnsi="Arial" w:cs="Arial"/>
          <w:sz w:val="28"/>
        </w:rPr>
        <w:t xml:space="preserve"> </w:t>
      </w:r>
      <w:r>
        <w:rPr>
          <w:rFonts w:ascii="Arial" w:hAnsi="Arial" w:cs="Arial"/>
          <w:sz w:val="28"/>
        </w:rPr>
        <w:t>Archivo digital en Excel.</w:t>
      </w:r>
    </w:p>
    <w:p w:rsidR="00C5666F" w:rsidRDefault="00C5666F" w:rsidP="00C5666F">
      <w:pPr>
        <w:jc w:val="both"/>
        <w:rPr>
          <w:rFonts w:ascii="Arial" w:hAnsi="Arial" w:cs="Arial"/>
          <w:sz w:val="28"/>
        </w:rPr>
      </w:pPr>
    </w:p>
    <w:p w:rsidR="00C5666F" w:rsidRPr="00C5666F" w:rsidRDefault="00C5666F" w:rsidP="00C5666F">
      <w:pPr>
        <w:jc w:val="both"/>
        <w:rPr>
          <w:rFonts w:ascii="Arial" w:hAnsi="Arial" w:cs="Arial"/>
          <w:sz w:val="28"/>
        </w:rPr>
      </w:pPr>
      <w:r>
        <w:rPr>
          <w:rFonts w:ascii="Arial" w:hAnsi="Arial" w:cs="Arial"/>
          <w:sz w:val="28"/>
        </w:rPr>
        <w:t>Anexo 3</w:t>
      </w:r>
      <w:r w:rsidRPr="00C5666F">
        <w:rPr>
          <w:rFonts w:ascii="Arial" w:hAnsi="Arial" w:cs="Arial"/>
          <w:sz w:val="28"/>
        </w:rPr>
        <w:t>:</w:t>
      </w:r>
      <w:r w:rsidRPr="00C5666F">
        <w:t xml:space="preserve"> </w:t>
      </w:r>
      <w:r>
        <w:rPr>
          <w:rFonts w:ascii="Arial" w:hAnsi="Arial" w:cs="Arial"/>
          <w:sz w:val="28"/>
        </w:rPr>
        <w:t>P</w:t>
      </w:r>
      <w:r w:rsidRPr="00C5666F">
        <w:rPr>
          <w:rFonts w:ascii="Arial" w:hAnsi="Arial" w:cs="Arial"/>
          <w:sz w:val="28"/>
        </w:rPr>
        <w:t>royección ingresos por matricula</w:t>
      </w:r>
      <w:r>
        <w:rPr>
          <w:rFonts w:ascii="Arial" w:hAnsi="Arial" w:cs="Arial"/>
          <w:sz w:val="28"/>
        </w:rPr>
        <w:t>. Archivo digital en Excel.</w:t>
      </w:r>
    </w:p>
    <w:p w:rsidR="00C5666F" w:rsidRPr="00C5666F" w:rsidRDefault="00C5666F" w:rsidP="003A78A4">
      <w:pPr>
        <w:rPr>
          <w:rFonts w:ascii="Arial" w:hAnsi="Arial" w:cs="Arial"/>
          <w:b/>
          <w:sz w:val="24"/>
        </w:rPr>
      </w:pPr>
    </w:p>
    <w:p w:rsidR="00A86B00" w:rsidRPr="00A86B00" w:rsidRDefault="00A86B00" w:rsidP="00A86B00">
      <w:pPr>
        <w:ind w:left="360"/>
      </w:pPr>
    </w:p>
    <w:p w:rsidR="00D10028" w:rsidRPr="00D10028" w:rsidRDefault="00D10028" w:rsidP="003A78A4">
      <w:pPr>
        <w:pStyle w:val="Prrafodelista"/>
        <w:rPr>
          <w:rFonts w:ascii="Arial" w:hAnsi="Arial" w:cs="Arial"/>
          <w:sz w:val="24"/>
          <w:szCs w:val="24"/>
        </w:rPr>
      </w:pPr>
    </w:p>
    <w:sectPr w:rsidR="00D10028" w:rsidRPr="00D10028" w:rsidSect="00B028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295" w:rsidRDefault="00C23295" w:rsidP="00DC2423">
      <w:pPr>
        <w:spacing w:after="0" w:line="240" w:lineRule="auto"/>
      </w:pPr>
      <w:r>
        <w:separator/>
      </w:r>
    </w:p>
  </w:endnote>
  <w:endnote w:type="continuationSeparator" w:id="0">
    <w:p w:rsidR="00C23295" w:rsidRDefault="00C23295" w:rsidP="00DC2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umanst521BTRoman">
    <w:altName w:val="Times New Roman"/>
    <w:charset w:val="00"/>
    <w:family w:val="auto"/>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499542"/>
      <w:docPartObj>
        <w:docPartGallery w:val="Page Numbers (Bottom of Page)"/>
        <w:docPartUnique/>
      </w:docPartObj>
    </w:sdtPr>
    <w:sdtContent>
      <w:p w:rsidR="00C23295" w:rsidRDefault="00C23295">
        <w:pPr>
          <w:pStyle w:val="Piedepgina"/>
          <w:jc w:val="right"/>
        </w:pPr>
        <w:r>
          <w:fldChar w:fldCharType="begin"/>
        </w:r>
        <w:r>
          <w:instrText>PAGE   \* MERGEFORMAT</w:instrText>
        </w:r>
        <w:r>
          <w:fldChar w:fldCharType="separate"/>
        </w:r>
        <w:r w:rsidR="00D847C1" w:rsidRPr="00D847C1">
          <w:rPr>
            <w:noProof/>
            <w:lang w:val="es-ES"/>
          </w:rPr>
          <w:t>24</w:t>
        </w:r>
        <w:r>
          <w:fldChar w:fldCharType="end"/>
        </w:r>
      </w:p>
    </w:sdtContent>
  </w:sdt>
  <w:p w:rsidR="00C23295" w:rsidRDefault="00C232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295" w:rsidRDefault="00C23295" w:rsidP="00DC2423">
      <w:pPr>
        <w:spacing w:after="0" w:line="240" w:lineRule="auto"/>
      </w:pPr>
      <w:r>
        <w:separator/>
      </w:r>
    </w:p>
  </w:footnote>
  <w:footnote w:type="continuationSeparator" w:id="0">
    <w:p w:rsidR="00C23295" w:rsidRDefault="00C23295" w:rsidP="00DC24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487F"/>
    <w:multiLevelType w:val="multilevel"/>
    <w:tmpl w:val="5E76314C"/>
    <w:lvl w:ilvl="0">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6860C8"/>
    <w:multiLevelType w:val="hybridMultilevel"/>
    <w:tmpl w:val="269A5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3A4E8D"/>
    <w:multiLevelType w:val="hybridMultilevel"/>
    <w:tmpl w:val="8E3CF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A63AF9"/>
    <w:multiLevelType w:val="hybridMultilevel"/>
    <w:tmpl w:val="2578D8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076144"/>
    <w:multiLevelType w:val="hybridMultilevel"/>
    <w:tmpl w:val="4726E2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9C7B47"/>
    <w:multiLevelType w:val="hybridMultilevel"/>
    <w:tmpl w:val="6F4632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9E2F47"/>
    <w:multiLevelType w:val="hybridMultilevel"/>
    <w:tmpl w:val="FEAEE3A4"/>
    <w:lvl w:ilvl="0" w:tplc="87843918">
      <w:start w:val="1"/>
      <w:numFmt w:val="bullet"/>
      <w:lvlText w:val="•"/>
      <w:lvlJc w:val="left"/>
      <w:pPr>
        <w:tabs>
          <w:tab w:val="num" w:pos="720"/>
        </w:tabs>
        <w:ind w:left="720" w:hanging="360"/>
      </w:pPr>
      <w:rPr>
        <w:rFonts w:ascii="Times New Roman" w:hAnsi="Times New Roman" w:hint="default"/>
      </w:rPr>
    </w:lvl>
    <w:lvl w:ilvl="1" w:tplc="A5089148" w:tentative="1">
      <w:start w:val="1"/>
      <w:numFmt w:val="bullet"/>
      <w:lvlText w:val="•"/>
      <w:lvlJc w:val="left"/>
      <w:pPr>
        <w:tabs>
          <w:tab w:val="num" w:pos="1440"/>
        </w:tabs>
        <w:ind w:left="1440" w:hanging="360"/>
      </w:pPr>
      <w:rPr>
        <w:rFonts w:ascii="Times New Roman" w:hAnsi="Times New Roman" w:hint="default"/>
      </w:rPr>
    </w:lvl>
    <w:lvl w:ilvl="2" w:tplc="E9BA3450" w:tentative="1">
      <w:start w:val="1"/>
      <w:numFmt w:val="bullet"/>
      <w:lvlText w:val="•"/>
      <w:lvlJc w:val="left"/>
      <w:pPr>
        <w:tabs>
          <w:tab w:val="num" w:pos="2160"/>
        </w:tabs>
        <w:ind w:left="2160" w:hanging="360"/>
      </w:pPr>
      <w:rPr>
        <w:rFonts w:ascii="Times New Roman" w:hAnsi="Times New Roman" w:hint="default"/>
      </w:rPr>
    </w:lvl>
    <w:lvl w:ilvl="3" w:tplc="678A7A0A" w:tentative="1">
      <w:start w:val="1"/>
      <w:numFmt w:val="bullet"/>
      <w:lvlText w:val="•"/>
      <w:lvlJc w:val="left"/>
      <w:pPr>
        <w:tabs>
          <w:tab w:val="num" w:pos="2880"/>
        </w:tabs>
        <w:ind w:left="2880" w:hanging="360"/>
      </w:pPr>
      <w:rPr>
        <w:rFonts w:ascii="Times New Roman" w:hAnsi="Times New Roman" w:hint="default"/>
      </w:rPr>
    </w:lvl>
    <w:lvl w:ilvl="4" w:tplc="368AA542" w:tentative="1">
      <w:start w:val="1"/>
      <w:numFmt w:val="bullet"/>
      <w:lvlText w:val="•"/>
      <w:lvlJc w:val="left"/>
      <w:pPr>
        <w:tabs>
          <w:tab w:val="num" w:pos="3600"/>
        </w:tabs>
        <w:ind w:left="3600" w:hanging="360"/>
      </w:pPr>
      <w:rPr>
        <w:rFonts w:ascii="Times New Roman" w:hAnsi="Times New Roman" w:hint="default"/>
      </w:rPr>
    </w:lvl>
    <w:lvl w:ilvl="5" w:tplc="624E9E40" w:tentative="1">
      <w:start w:val="1"/>
      <w:numFmt w:val="bullet"/>
      <w:lvlText w:val="•"/>
      <w:lvlJc w:val="left"/>
      <w:pPr>
        <w:tabs>
          <w:tab w:val="num" w:pos="4320"/>
        </w:tabs>
        <w:ind w:left="4320" w:hanging="360"/>
      </w:pPr>
      <w:rPr>
        <w:rFonts w:ascii="Times New Roman" w:hAnsi="Times New Roman" w:hint="default"/>
      </w:rPr>
    </w:lvl>
    <w:lvl w:ilvl="6" w:tplc="6964ADA8" w:tentative="1">
      <w:start w:val="1"/>
      <w:numFmt w:val="bullet"/>
      <w:lvlText w:val="•"/>
      <w:lvlJc w:val="left"/>
      <w:pPr>
        <w:tabs>
          <w:tab w:val="num" w:pos="5040"/>
        </w:tabs>
        <w:ind w:left="5040" w:hanging="360"/>
      </w:pPr>
      <w:rPr>
        <w:rFonts w:ascii="Times New Roman" w:hAnsi="Times New Roman" w:hint="default"/>
      </w:rPr>
    </w:lvl>
    <w:lvl w:ilvl="7" w:tplc="9938A8EA" w:tentative="1">
      <w:start w:val="1"/>
      <w:numFmt w:val="bullet"/>
      <w:lvlText w:val="•"/>
      <w:lvlJc w:val="left"/>
      <w:pPr>
        <w:tabs>
          <w:tab w:val="num" w:pos="5760"/>
        </w:tabs>
        <w:ind w:left="5760" w:hanging="360"/>
      </w:pPr>
      <w:rPr>
        <w:rFonts w:ascii="Times New Roman" w:hAnsi="Times New Roman" w:hint="default"/>
      </w:rPr>
    </w:lvl>
    <w:lvl w:ilvl="8" w:tplc="CD62DB2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3500C4D"/>
    <w:multiLevelType w:val="hybridMultilevel"/>
    <w:tmpl w:val="63622E64"/>
    <w:lvl w:ilvl="0" w:tplc="240A000B">
      <w:start w:val="1"/>
      <w:numFmt w:val="bullet"/>
      <w:lvlText w:val=""/>
      <w:lvlJc w:val="left"/>
      <w:pPr>
        <w:tabs>
          <w:tab w:val="num" w:pos="720"/>
        </w:tabs>
        <w:ind w:left="720" w:hanging="360"/>
      </w:pPr>
      <w:rPr>
        <w:rFonts w:ascii="Wingdings" w:hAnsi="Wingdings" w:hint="default"/>
        <w:color w:val="auto"/>
      </w:rPr>
    </w:lvl>
    <w:lvl w:ilvl="1" w:tplc="240A0003">
      <w:start w:val="1"/>
      <w:numFmt w:val="lowerLetter"/>
      <w:lvlText w:val="%2."/>
      <w:lvlJc w:val="left"/>
      <w:pPr>
        <w:tabs>
          <w:tab w:val="num" w:pos="1440"/>
        </w:tabs>
        <w:ind w:left="1440" w:hanging="360"/>
      </w:pPr>
    </w:lvl>
    <w:lvl w:ilvl="2" w:tplc="240A0005">
      <w:start w:val="1"/>
      <w:numFmt w:val="lowerRoman"/>
      <w:lvlText w:val="%3."/>
      <w:lvlJc w:val="right"/>
      <w:pPr>
        <w:tabs>
          <w:tab w:val="num" w:pos="2160"/>
        </w:tabs>
        <w:ind w:left="2160" w:hanging="180"/>
      </w:pPr>
    </w:lvl>
    <w:lvl w:ilvl="3" w:tplc="240A0001">
      <w:start w:val="1"/>
      <w:numFmt w:val="decimal"/>
      <w:lvlText w:val="%4."/>
      <w:lvlJc w:val="left"/>
      <w:pPr>
        <w:tabs>
          <w:tab w:val="num" w:pos="2880"/>
        </w:tabs>
        <w:ind w:left="2880" w:hanging="360"/>
      </w:pPr>
    </w:lvl>
    <w:lvl w:ilvl="4" w:tplc="240A0003">
      <w:start w:val="1"/>
      <w:numFmt w:val="lowerLetter"/>
      <w:lvlText w:val="%5."/>
      <w:lvlJc w:val="left"/>
      <w:pPr>
        <w:tabs>
          <w:tab w:val="num" w:pos="3600"/>
        </w:tabs>
        <w:ind w:left="3600" w:hanging="360"/>
      </w:pPr>
    </w:lvl>
    <w:lvl w:ilvl="5" w:tplc="240A0005">
      <w:start w:val="1"/>
      <w:numFmt w:val="lowerRoman"/>
      <w:lvlText w:val="%6."/>
      <w:lvlJc w:val="right"/>
      <w:pPr>
        <w:tabs>
          <w:tab w:val="num" w:pos="4320"/>
        </w:tabs>
        <w:ind w:left="4320" w:hanging="180"/>
      </w:pPr>
    </w:lvl>
    <w:lvl w:ilvl="6" w:tplc="240A0001">
      <w:start w:val="1"/>
      <w:numFmt w:val="decimal"/>
      <w:lvlText w:val="%7."/>
      <w:lvlJc w:val="left"/>
      <w:pPr>
        <w:tabs>
          <w:tab w:val="num" w:pos="5040"/>
        </w:tabs>
        <w:ind w:left="5040" w:hanging="360"/>
      </w:pPr>
    </w:lvl>
    <w:lvl w:ilvl="7" w:tplc="240A0003">
      <w:start w:val="1"/>
      <w:numFmt w:val="lowerLetter"/>
      <w:lvlText w:val="%8."/>
      <w:lvlJc w:val="left"/>
      <w:pPr>
        <w:tabs>
          <w:tab w:val="num" w:pos="5760"/>
        </w:tabs>
        <w:ind w:left="5760" w:hanging="360"/>
      </w:pPr>
    </w:lvl>
    <w:lvl w:ilvl="8" w:tplc="240A0005">
      <w:start w:val="1"/>
      <w:numFmt w:val="lowerRoman"/>
      <w:lvlText w:val="%9."/>
      <w:lvlJc w:val="right"/>
      <w:pPr>
        <w:tabs>
          <w:tab w:val="num" w:pos="6480"/>
        </w:tabs>
        <w:ind w:left="6480" w:hanging="180"/>
      </w:pPr>
    </w:lvl>
  </w:abstractNum>
  <w:abstractNum w:abstractNumId="8" w15:restartNumberingAfterBreak="0">
    <w:nsid w:val="1FF77DD4"/>
    <w:multiLevelType w:val="hybridMultilevel"/>
    <w:tmpl w:val="DE3077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7921DC"/>
    <w:multiLevelType w:val="hybridMultilevel"/>
    <w:tmpl w:val="7C9C0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2A79B1"/>
    <w:multiLevelType w:val="hybridMultilevel"/>
    <w:tmpl w:val="F74E1EB4"/>
    <w:lvl w:ilvl="0" w:tplc="2C4CDCB2">
      <w:start w:val="1"/>
      <w:numFmt w:val="bullet"/>
      <w:lvlText w:val=""/>
      <w:lvlJc w:val="left"/>
      <w:pPr>
        <w:tabs>
          <w:tab w:val="num" w:pos="397"/>
        </w:tabs>
        <w:ind w:left="397" w:hanging="397"/>
      </w:pPr>
      <w:rPr>
        <w:rFonts w:ascii="Wingdings" w:hAnsi="Wingdings" w:hint="default"/>
        <w:color w:val="auto"/>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start w:val="1"/>
      <w:numFmt w:val="bullet"/>
      <w:lvlText w:val=""/>
      <w:lvlJc w:val="left"/>
      <w:pPr>
        <w:tabs>
          <w:tab w:val="num" w:pos="2160"/>
        </w:tabs>
        <w:ind w:left="2160" w:hanging="360"/>
      </w:pPr>
      <w:rPr>
        <w:rFonts w:ascii="Wingdings" w:hAnsi="Wingdings" w:hint="default"/>
      </w:rPr>
    </w:lvl>
    <w:lvl w:ilvl="3" w:tplc="240A0001">
      <w:start w:val="1"/>
      <w:numFmt w:val="bullet"/>
      <w:lvlText w:val=""/>
      <w:lvlJc w:val="left"/>
      <w:pPr>
        <w:tabs>
          <w:tab w:val="num" w:pos="2880"/>
        </w:tabs>
        <w:ind w:left="2880" w:hanging="360"/>
      </w:pPr>
      <w:rPr>
        <w:rFonts w:ascii="Symbol" w:hAnsi="Symbol" w:hint="default"/>
      </w:rPr>
    </w:lvl>
    <w:lvl w:ilvl="4" w:tplc="240A0003">
      <w:start w:val="1"/>
      <w:numFmt w:val="bullet"/>
      <w:lvlText w:val="o"/>
      <w:lvlJc w:val="left"/>
      <w:pPr>
        <w:tabs>
          <w:tab w:val="num" w:pos="3600"/>
        </w:tabs>
        <w:ind w:left="3600" w:hanging="360"/>
      </w:pPr>
      <w:rPr>
        <w:rFonts w:ascii="Courier New" w:hAnsi="Courier New" w:cs="Courier New" w:hint="default"/>
      </w:rPr>
    </w:lvl>
    <w:lvl w:ilvl="5" w:tplc="240A0005">
      <w:start w:val="1"/>
      <w:numFmt w:val="bullet"/>
      <w:lvlText w:val=""/>
      <w:lvlJc w:val="left"/>
      <w:pPr>
        <w:tabs>
          <w:tab w:val="num" w:pos="4320"/>
        </w:tabs>
        <w:ind w:left="4320" w:hanging="360"/>
      </w:pPr>
      <w:rPr>
        <w:rFonts w:ascii="Wingdings" w:hAnsi="Wingdings" w:hint="default"/>
      </w:rPr>
    </w:lvl>
    <w:lvl w:ilvl="6" w:tplc="240A0001">
      <w:start w:val="1"/>
      <w:numFmt w:val="bullet"/>
      <w:lvlText w:val=""/>
      <w:lvlJc w:val="left"/>
      <w:pPr>
        <w:tabs>
          <w:tab w:val="num" w:pos="5040"/>
        </w:tabs>
        <w:ind w:left="5040" w:hanging="360"/>
      </w:pPr>
      <w:rPr>
        <w:rFonts w:ascii="Symbol" w:hAnsi="Symbol" w:hint="default"/>
      </w:rPr>
    </w:lvl>
    <w:lvl w:ilvl="7" w:tplc="240A0003">
      <w:start w:val="1"/>
      <w:numFmt w:val="bullet"/>
      <w:lvlText w:val="o"/>
      <w:lvlJc w:val="left"/>
      <w:pPr>
        <w:tabs>
          <w:tab w:val="num" w:pos="5760"/>
        </w:tabs>
        <w:ind w:left="5760" w:hanging="360"/>
      </w:pPr>
      <w:rPr>
        <w:rFonts w:ascii="Courier New" w:hAnsi="Courier New" w:cs="Courier New" w:hint="default"/>
      </w:rPr>
    </w:lvl>
    <w:lvl w:ilvl="8" w:tplc="24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A40B9E"/>
    <w:multiLevelType w:val="hybridMultilevel"/>
    <w:tmpl w:val="9ABA63F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577D33"/>
    <w:multiLevelType w:val="hybridMultilevel"/>
    <w:tmpl w:val="C94AD3B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BC57A3"/>
    <w:multiLevelType w:val="hybridMultilevel"/>
    <w:tmpl w:val="806898E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CF2653"/>
    <w:multiLevelType w:val="hybridMultilevel"/>
    <w:tmpl w:val="D6E0E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C91510"/>
    <w:multiLevelType w:val="hybridMultilevel"/>
    <w:tmpl w:val="708E62B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41A17D1B"/>
    <w:multiLevelType w:val="hybridMultilevel"/>
    <w:tmpl w:val="6F7A0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9F38A5"/>
    <w:multiLevelType w:val="multilevel"/>
    <w:tmpl w:val="0A7EE51E"/>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D22447"/>
    <w:multiLevelType w:val="hybridMultilevel"/>
    <w:tmpl w:val="07CA4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1E62850"/>
    <w:multiLevelType w:val="multilevel"/>
    <w:tmpl w:val="724EBAFE"/>
    <w:lvl w:ilvl="0">
      <w:start w:val="1"/>
      <w:numFmt w:val="bullet"/>
      <w:lvlText w:val=""/>
      <w:lvlJc w:val="left"/>
      <w:pPr>
        <w:ind w:left="720" w:hanging="360"/>
      </w:pPr>
      <w:rPr>
        <w:rFonts w:ascii="Wingdings" w:hAnsi="Wingding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3CE2CFB"/>
    <w:multiLevelType w:val="hybridMultilevel"/>
    <w:tmpl w:val="86000D86"/>
    <w:lvl w:ilvl="0" w:tplc="240A000D">
      <w:start w:val="1"/>
      <w:numFmt w:val="bullet"/>
      <w:lvlText w:val=""/>
      <w:lvlJc w:val="left"/>
      <w:pPr>
        <w:ind w:left="720" w:hanging="360"/>
      </w:pPr>
      <w:rPr>
        <w:rFonts w:ascii="Wingdings" w:hAnsi="Wingdings" w:hint="default"/>
      </w:rPr>
    </w:lvl>
    <w:lvl w:ilvl="1" w:tplc="1B84FC36">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BD5265C"/>
    <w:multiLevelType w:val="hybridMultilevel"/>
    <w:tmpl w:val="7FC40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4AB0C87"/>
    <w:multiLevelType w:val="hybridMultilevel"/>
    <w:tmpl w:val="A4C81B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3"/>
  </w:num>
  <w:num w:numId="4">
    <w:abstractNumId w:val="12"/>
  </w:num>
  <w:num w:numId="5">
    <w:abstractNumId w:val="9"/>
  </w:num>
  <w:num w:numId="6">
    <w:abstractNumId w:val="13"/>
  </w:num>
  <w:num w:numId="7">
    <w:abstractNumId w:val="11"/>
  </w:num>
  <w:num w:numId="8">
    <w:abstractNumId w:val="14"/>
  </w:num>
  <w:num w:numId="9">
    <w:abstractNumId w:val="2"/>
  </w:num>
  <w:num w:numId="10">
    <w:abstractNumId w:val="21"/>
  </w:num>
  <w:num w:numId="11">
    <w:abstractNumId w:val="1"/>
  </w:num>
  <w:num w:numId="12">
    <w:abstractNumId w:val="16"/>
  </w:num>
  <w:num w:numId="13">
    <w:abstractNumId w:val="17"/>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5"/>
  </w:num>
  <w:num w:numId="18">
    <w:abstractNumId w:val="19"/>
  </w:num>
  <w:num w:numId="19">
    <w:abstractNumId w:val="4"/>
  </w:num>
  <w:num w:numId="20">
    <w:abstractNumId w:val="8"/>
  </w:num>
  <w:num w:numId="21">
    <w:abstractNumId w:val="6"/>
  </w:num>
  <w:num w:numId="22">
    <w:abstractNumId w:val="18"/>
  </w:num>
  <w:num w:numId="23">
    <w:abstractNumId w:val="2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1A0"/>
    <w:rsid w:val="00005D98"/>
    <w:rsid w:val="000139A0"/>
    <w:rsid w:val="00022B83"/>
    <w:rsid w:val="000401B4"/>
    <w:rsid w:val="000426F6"/>
    <w:rsid w:val="00044191"/>
    <w:rsid w:val="00045A11"/>
    <w:rsid w:val="000768EA"/>
    <w:rsid w:val="00077DA8"/>
    <w:rsid w:val="000905C5"/>
    <w:rsid w:val="00091632"/>
    <w:rsid w:val="0009539C"/>
    <w:rsid w:val="000969BC"/>
    <w:rsid w:val="00096ADC"/>
    <w:rsid w:val="000A70EA"/>
    <w:rsid w:val="000C04A7"/>
    <w:rsid w:val="000C4775"/>
    <w:rsid w:val="000D7AC1"/>
    <w:rsid w:val="000E0705"/>
    <w:rsid w:val="000F6300"/>
    <w:rsid w:val="00104BF8"/>
    <w:rsid w:val="001062AF"/>
    <w:rsid w:val="00107511"/>
    <w:rsid w:val="00110DC6"/>
    <w:rsid w:val="001233E8"/>
    <w:rsid w:val="00131D2E"/>
    <w:rsid w:val="001359C2"/>
    <w:rsid w:val="00141D21"/>
    <w:rsid w:val="0014200D"/>
    <w:rsid w:val="00142A38"/>
    <w:rsid w:val="00147240"/>
    <w:rsid w:val="0015422B"/>
    <w:rsid w:val="00155777"/>
    <w:rsid w:val="00155B0B"/>
    <w:rsid w:val="001619F8"/>
    <w:rsid w:val="00162DBC"/>
    <w:rsid w:val="001661F1"/>
    <w:rsid w:val="001744C8"/>
    <w:rsid w:val="00174EB5"/>
    <w:rsid w:val="00177358"/>
    <w:rsid w:val="00180F94"/>
    <w:rsid w:val="001917F7"/>
    <w:rsid w:val="00192D69"/>
    <w:rsid w:val="00195FB9"/>
    <w:rsid w:val="001A165C"/>
    <w:rsid w:val="001A6F42"/>
    <w:rsid w:val="001B7933"/>
    <w:rsid w:val="001C6AF9"/>
    <w:rsid w:val="001E0B8E"/>
    <w:rsid w:val="001F59E8"/>
    <w:rsid w:val="0020428C"/>
    <w:rsid w:val="00205ADB"/>
    <w:rsid w:val="00211C4B"/>
    <w:rsid w:val="0021539C"/>
    <w:rsid w:val="00234906"/>
    <w:rsid w:val="00240C58"/>
    <w:rsid w:val="00241D88"/>
    <w:rsid w:val="00254820"/>
    <w:rsid w:val="00273011"/>
    <w:rsid w:val="002974F9"/>
    <w:rsid w:val="002A3FCA"/>
    <w:rsid w:val="002B2391"/>
    <w:rsid w:val="002B3A11"/>
    <w:rsid w:val="002B6AE5"/>
    <w:rsid w:val="002C170B"/>
    <w:rsid w:val="002D4FF2"/>
    <w:rsid w:val="002D78F6"/>
    <w:rsid w:val="003012F9"/>
    <w:rsid w:val="0034184B"/>
    <w:rsid w:val="00342478"/>
    <w:rsid w:val="0035048A"/>
    <w:rsid w:val="003631C5"/>
    <w:rsid w:val="00366D80"/>
    <w:rsid w:val="00381EA5"/>
    <w:rsid w:val="00383DC3"/>
    <w:rsid w:val="003856BE"/>
    <w:rsid w:val="003867C8"/>
    <w:rsid w:val="00390895"/>
    <w:rsid w:val="00397482"/>
    <w:rsid w:val="003A78A4"/>
    <w:rsid w:val="003B61E8"/>
    <w:rsid w:val="003C173F"/>
    <w:rsid w:val="003D37F1"/>
    <w:rsid w:val="00407F75"/>
    <w:rsid w:val="004132D7"/>
    <w:rsid w:val="00420F01"/>
    <w:rsid w:val="00424D8B"/>
    <w:rsid w:val="004325ED"/>
    <w:rsid w:val="00460DD9"/>
    <w:rsid w:val="004650CE"/>
    <w:rsid w:val="00474A49"/>
    <w:rsid w:val="004835BD"/>
    <w:rsid w:val="00492539"/>
    <w:rsid w:val="004A1B19"/>
    <w:rsid w:val="004B2163"/>
    <w:rsid w:val="004B2A44"/>
    <w:rsid w:val="004B430F"/>
    <w:rsid w:val="004C0180"/>
    <w:rsid w:val="004C147C"/>
    <w:rsid w:val="004D67E0"/>
    <w:rsid w:val="004D7C27"/>
    <w:rsid w:val="004E390C"/>
    <w:rsid w:val="004E4E45"/>
    <w:rsid w:val="004F7D1A"/>
    <w:rsid w:val="005053C4"/>
    <w:rsid w:val="00505413"/>
    <w:rsid w:val="00507D86"/>
    <w:rsid w:val="00526E3E"/>
    <w:rsid w:val="0054550D"/>
    <w:rsid w:val="00546707"/>
    <w:rsid w:val="0055067F"/>
    <w:rsid w:val="00564E72"/>
    <w:rsid w:val="00571E33"/>
    <w:rsid w:val="005968D6"/>
    <w:rsid w:val="005A35F7"/>
    <w:rsid w:val="005B3AF8"/>
    <w:rsid w:val="005C27EE"/>
    <w:rsid w:val="005E4D97"/>
    <w:rsid w:val="005F5AE9"/>
    <w:rsid w:val="00600A5E"/>
    <w:rsid w:val="00610F6C"/>
    <w:rsid w:val="00621489"/>
    <w:rsid w:val="0063073A"/>
    <w:rsid w:val="00630BE4"/>
    <w:rsid w:val="00651E92"/>
    <w:rsid w:val="006648DC"/>
    <w:rsid w:val="00671DF7"/>
    <w:rsid w:val="00675B4D"/>
    <w:rsid w:val="006A164B"/>
    <w:rsid w:val="006D0A64"/>
    <w:rsid w:val="006D2E87"/>
    <w:rsid w:val="00701EEB"/>
    <w:rsid w:val="0071362E"/>
    <w:rsid w:val="00714D70"/>
    <w:rsid w:val="007166C9"/>
    <w:rsid w:val="007248F8"/>
    <w:rsid w:val="007556DC"/>
    <w:rsid w:val="0075631F"/>
    <w:rsid w:val="007659B3"/>
    <w:rsid w:val="0078009D"/>
    <w:rsid w:val="00793DE1"/>
    <w:rsid w:val="007A1EF9"/>
    <w:rsid w:val="007B0F24"/>
    <w:rsid w:val="007B2E37"/>
    <w:rsid w:val="007B49ED"/>
    <w:rsid w:val="007B4F57"/>
    <w:rsid w:val="007B6396"/>
    <w:rsid w:val="007C452F"/>
    <w:rsid w:val="007D0286"/>
    <w:rsid w:val="007D1CE5"/>
    <w:rsid w:val="007D5129"/>
    <w:rsid w:val="007E016C"/>
    <w:rsid w:val="007F2EFC"/>
    <w:rsid w:val="007F37DE"/>
    <w:rsid w:val="007F64CC"/>
    <w:rsid w:val="00800EC2"/>
    <w:rsid w:val="00805EB2"/>
    <w:rsid w:val="00806D3B"/>
    <w:rsid w:val="0081516B"/>
    <w:rsid w:val="008240E2"/>
    <w:rsid w:val="0082520F"/>
    <w:rsid w:val="008333FF"/>
    <w:rsid w:val="008334B0"/>
    <w:rsid w:val="00837295"/>
    <w:rsid w:val="00840378"/>
    <w:rsid w:val="0084265A"/>
    <w:rsid w:val="008500F5"/>
    <w:rsid w:val="008507CE"/>
    <w:rsid w:val="0087143B"/>
    <w:rsid w:val="00877F90"/>
    <w:rsid w:val="00882E50"/>
    <w:rsid w:val="00891D6C"/>
    <w:rsid w:val="008972F9"/>
    <w:rsid w:val="008A086B"/>
    <w:rsid w:val="008C20C9"/>
    <w:rsid w:val="008D7F90"/>
    <w:rsid w:val="008E15DA"/>
    <w:rsid w:val="008F04BE"/>
    <w:rsid w:val="008F6C07"/>
    <w:rsid w:val="009042FB"/>
    <w:rsid w:val="009045E5"/>
    <w:rsid w:val="009054BF"/>
    <w:rsid w:val="0091107F"/>
    <w:rsid w:val="00925173"/>
    <w:rsid w:val="00940FE8"/>
    <w:rsid w:val="00953029"/>
    <w:rsid w:val="009734E4"/>
    <w:rsid w:val="00982B3A"/>
    <w:rsid w:val="00984E88"/>
    <w:rsid w:val="009907FD"/>
    <w:rsid w:val="009A7F47"/>
    <w:rsid w:val="009B3541"/>
    <w:rsid w:val="009B467D"/>
    <w:rsid w:val="009C47CD"/>
    <w:rsid w:val="009C4ED1"/>
    <w:rsid w:val="009D509F"/>
    <w:rsid w:val="009E3FFB"/>
    <w:rsid w:val="00A12E3E"/>
    <w:rsid w:val="00A33055"/>
    <w:rsid w:val="00A440DF"/>
    <w:rsid w:val="00A4701E"/>
    <w:rsid w:val="00A73EC2"/>
    <w:rsid w:val="00A81D4A"/>
    <w:rsid w:val="00A83DC8"/>
    <w:rsid w:val="00A83E4F"/>
    <w:rsid w:val="00A86B00"/>
    <w:rsid w:val="00A870F7"/>
    <w:rsid w:val="00A94C26"/>
    <w:rsid w:val="00A96EF7"/>
    <w:rsid w:val="00A96FDD"/>
    <w:rsid w:val="00AA05C8"/>
    <w:rsid w:val="00AA604E"/>
    <w:rsid w:val="00AB1703"/>
    <w:rsid w:val="00AB249A"/>
    <w:rsid w:val="00AC75D7"/>
    <w:rsid w:val="00AE040C"/>
    <w:rsid w:val="00AF4CDB"/>
    <w:rsid w:val="00AF72F8"/>
    <w:rsid w:val="00B02853"/>
    <w:rsid w:val="00B073E7"/>
    <w:rsid w:val="00B22A10"/>
    <w:rsid w:val="00B3796E"/>
    <w:rsid w:val="00B4699A"/>
    <w:rsid w:val="00B57C2C"/>
    <w:rsid w:val="00B57D3A"/>
    <w:rsid w:val="00B639C8"/>
    <w:rsid w:val="00B672D5"/>
    <w:rsid w:val="00B94D00"/>
    <w:rsid w:val="00BA2366"/>
    <w:rsid w:val="00BB16F3"/>
    <w:rsid w:val="00BB30D3"/>
    <w:rsid w:val="00BC2439"/>
    <w:rsid w:val="00BC6ABF"/>
    <w:rsid w:val="00BD430E"/>
    <w:rsid w:val="00BE6685"/>
    <w:rsid w:val="00BF6EA9"/>
    <w:rsid w:val="00BF7298"/>
    <w:rsid w:val="00C00228"/>
    <w:rsid w:val="00C123F3"/>
    <w:rsid w:val="00C21253"/>
    <w:rsid w:val="00C21380"/>
    <w:rsid w:val="00C23295"/>
    <w:rsid w:val="00C32A8C"/>
    <w:rsid w:val="00C3363C"/>
    <w:rsid w:val="00C47C6B"/>
    <w:rsid w:val="00C50025"/>
    <w:rsid w:val="00C5666F"/>
    <w:rsid w:val="00C76DE8"/>
    <w:rsid w:val="00C779BD"/>
    <w:rsid w:val="00C81775"/>
    <w:rsid w:val="00C85A52"/>
    <w:rsid w:val="00C931B5"/>
    <w:rsid w:val="00CA7C2F"/>
    <w:rsid w:val="00CC22B6"/>
    <w:rsid w:val="00CE00A0"/>
    <w:rsid w:val="00CE111F"/>
    <w:rsid w:val="00CF61BD"/>
    <w:rsid w:val="00CF7519"/>
    <w:rsid w:val="00D00E82"/>
    <w:rsid w:val="00D06897"/>
    <w:rsid w:val="00D10028"/>
    <w:rsid w:val="00D32636"/>
    <w:rsid w:val="00D3633B"/>
    <w:rsid w:val="00D36903"/>
    <w:rsid w:val="00D51975"/>
    <w:rsid w:val="00D64607"/>
    <w:rsid w:val="00D715DE"/>
    <w:rsid w:val="00D733D9"/>
    <w:rsid w:val="00D73AB2"/>
    <w:rsid w:val="00D76B2E"/>
    <w:rsid w:val="00D811A0"/>
    <w:rsid w:val="00D81877"/>
    <w:rsid w:val="00D847C1"/>
    <w:rsid w:val="00D95569"/>
    <w:rsid w:val="00DB131B"/>
    <w:rsid w:val="00DB155E"/>
    <w:rsid w:val="00DB272C"/>
    <w:rsid w:val="00DC2423"/>
    <w:rsid w:val="00DC717F"/>
    <w:rsid w:val="00DD7A2E"/>
    <w:rsid w:val="00DE1A9E"/>
    <w:rsid w:val="00DE26AA"/>
    <w:rsid w:val="00DF04B3"/>
    <w:rsid w:val="00E0050C"/>
    <w:rsid w:val="00E23A84"/>
    <w:rsid w:val="00E5449A"/>
    <w:rsid w:val="00E5725D"/>
    <w:rsid w:val="00E63336"/>
    <w:rsid w:val="00E72539"/>
    <w:rsid w:val="00E929C6"/>
    <w:rsid w:val="00EA7E32"/>
    <w:rsid w:val="00EB3076"/>
    <w:rsid w:val="00EB481E"/>
    <w:rsid w:val="00EB4AB1"/>
    <w:rsid w:val="00EB611C"/>
    <w:rsid w:val="00EC712A"/>
    <w:rsid w:val="00ED32F8"/>
    <w:rsid w:val="00ED44CA"/>
    <w:rsid w:val="00EF411B"/>
    <w:rsid w:val="00F0462D"/>
    <w:rsid w:val="00F1481F"/>
    <w:rsid w:val="00F176CE"/>
    <w:rsid w:val="00F2268D"/>
    <w:rsid w:val="00F26EC7"/>
    <w:rsid w:val="00F5354D"/>
    <w:rsid w:val="00F578FD"/>
    <w:rsid w:val="00F731CA"/>
    <w:rsid w:val="00F80D65"/>
    <w:rsid w:val="00F945A2"/>
    <w:rsid w:val="00FD11C2"/>
    <w:rsid w:val="00FD49B3"/>
    <w:rsid w:val="00FE1E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2F8F4CE-9131-433D-8EB5-BEB3523F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489"/>
  </w:style>
  <w:style w:type="paragraph" w:styleId="Ttulo1">
    <w:name w:val="heading 1"/>
    <w:basedOn w:val="Normal"/>
    <w:next w:val="Normal"/>
    <w:link w:val="Ttulo1Car"/>
    <w:uiPriority w:val="9"/>
    <w:qFormat/>
    <w:rsid w:val="00DC24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005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B2E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811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11A0"/>
    <w:rPr>
      <w:rFonts w:ascii="Tahoma" w:hAnsi="Tahoma" w:cs="Tahoma"/>
      <w:sz w:val="16"/>
      <w:szCs w:val="16"/>
    </w:rPr>
  </w:style>
  <w:style w:type="paragraph" w:styleId="Encabezado">
    <w:name w:val="header"/>
    <w:basedOn w:val="Normal"/>
    <w:link w:val="EncabezadoCar"/>
    <w:uiPriority w:val="99"/>
    <w:unhideWhenUsed/>
    <w:rsid w:val="00DC24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2423"/>
  </w:style>
  <w:style w:type="paragraph" w:styleId="Piedepgina">
    <w:name w:val="footer"/>
    <w:basedOn w:val="Normal"/>
    <w:link w:val="PiedepginaCar"/>
    <w:uiPriority w:val="99"/>
    <w:unhideWhenUsed/>
    <w:rsid w:val="00DC24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2423"/>
  </w:style>
  <w:style w:type="character" w:customStyle="1" w:styleId="Ttulo1Car">
    <w:name w:val="Título 1 Car"/>
    <w:basedOn w:val="Fuentedeprrafopredeter"/>
    <w:link w:val="Ttulo1"/>
    <w:uiPriority w:val="9"/>
    <w:rsid w:val="00DC242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C2423"/>
    <w:pPr>
      <w:outlineLvl w:val="9"/>
    </w:pPr>
    <w:rPr>
      <w:lang w:eastAsia="es-CO"/>
    </w:rPr>
  </w:style>
  <w:style w:type="paragraph" w:styleId="TDC1">
    <w:name w:val="toc 1"/>
    <w:basedOn w:val="Normal"/>
    <w:next w:val="Normal"/>
    <w:autoRedefine/>
    <w:uiPriority w:val="39"/>
    <w:unhideWhenUsed/>
    <w:qFormat/>
    <w:rsid w:val="00DB131B"/>
    <w:pPr>
      <w:spacing w:after="100"/>
    </w:pPr>
  </w:style>
  <w:style w:type="character" w:styleId="Hipervnculo">
    <w:name w:val="Hyperlink"/>
    <w:basedOn w:val="Fuentedeprrafopredeter"/>
    <w:uiPriority w:val="99"/>
    <w:unhideWhenUsed/>
    <w:rsid w:val="00DB131B"/>
    <w:rPr>
      <w:color w:val="0000FF" w:themeColor="hyperlink"/>
      <w:u w:val="single"/>
    </w:rPr>
  </w:style>
  <w:style w:type="paragraph" w:styleId="Prrafodelista">
    <w:name w:val="List Paragraph"/>
    <w:basedOn w:val="Normal"/>
    <w:uiPriority w:val="34"/>
    <w:qFormat/>
    <w:rsid w:val="001A6F42"/>
    <w:pPr>
      <w:ind w:left="720"/>
      <w:contextualSpacing/>
    </w:pPr>
  </w:style>
  <w:style w:type="character" w:customStyle="1" w:styleId="Ttulo2Car">
    <w:name w:val="Título 2 Car"/>
    <w:basedOn w:val="Fuentedeprrafopredeter"/>
    <w:link w:val="Ttulo2"/>
    <w:uiPriority w:val="9"/>
    <w:rsid w:val="00E0050C"/>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BB16F3"/>
    <w:pPr>
      <w:spacing w:after="0" w:line="240" w:lineRule="auto"/>
    </w:pPr>
    <w:rPr>
      <w:rFonts w:ascii="Cambria" w:eastAsia="MS Mincho" w:hAnsi="Cambria"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qFormat/>
    <w:rsid w:val="00891D6C"/>
    <w:pPr>
      <w:spacing w:after="100"/>
      <w:ind w:left="220"/>
    </w:pPr>
  </w:style>
  <w:style w:type="paragraph" w:styleId="TDC3">
    <w:name w:val="toc 3"/>
    <w:basedOn w:val="Normal"/>
    <w:next w:val="Normal"/>
    <w:autoRedefine/>
    <w:uiPriority w:val="39"/>
    <w:unhideWhenUsed/>
    <w:qFormat/>
    <w:rsid w:val="00925173"/>
    <w:pPr>
      <w:spacing w:after="100"/>
      <w:ind w:left="440"/>
    </w:pPr>
    <w:rPr>
      <w:rFonts w:eastAsiaTheme="minorEastAsia"/>
      <w:lang w:eastAsia="es-CO"/>
    </w:rPr>
  </w:style>
  <w:style w:type="table" w:styleId="Cuadrculaclara-nfasis6">
    <w:name w:val="Light Grid Accent 6"/>
    <w:basedOn w:val="Tablanormal"/>
    <w:uiPriority w:val="62"/>
    <w:rsid w:val="00E929C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tulo3Car">
    <w:name w:val="Título 3 Car"/>
    <w:basedOn w:val="Fuentedeprrafopredeter"/>
    <w:link w:val="Ttulo3"/>
    <w:uiPriority w:val="9"/>
    <w:rsid w:val="007B2E37"/>
    <w:rPr>
      <w:rFonts w:asciiTheme="majorHAnsi" w:eastAsiaTheme="majorEastAsia" w:hAnsiTheme="majorHAnsi" w:cstheme="majorBidi"/>
      <w:b/>
      <w:bCs/>
      <w:color w:val="4F81BD" w:themeColor="accent1"/>
    </w:rPr>
  </w:style>
  <w:style w:type="table" w:styleId="Cuadrculaclara-nfasis3">
    <w:name w:val="Light Grid Accent 3"/>
    <w:basedOn w:val="Tablanormal"/>
    <w:uiPriority w:val="62"/>
    <w:rsid w:val="007166C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3263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DB155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DB155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4">
    <w:name w:val="Medium Shading 1 Accent 4"/>
    <w:basedOn w:val="Tablanormal"/>
    <w:uiPriority w:val="63"/>
    <w:rsid w:val="00B639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62148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BC24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0">
    <w:name w:val="A0"/>
    <w:uiPriority w:val="99"/>
    <w:rsid w:val="004132D7"/>
    <w:rPr>
      <w:rFonts w:cs="Myriad Pro Light"/>
      <w:color w:val="000000"/>
      <w:sz w:val="22"/>
      <w:szCs w:val="22"/>
    </w:rPr>
  </w:style>
  <w:style w:type="character" w:styleId="Textoennegrita">
    <w:name w:val="Strong"/>
    <w:basedOn w:val="Fuentedeprrafopredeter"/>
    <w:uiPriority w:val="22"/>
    <w:qFormat/>
    <w:rsid w:val="00A4701E"/>
    <w:rPr>
      <w:b/>
      <w:bCs/>
    </w:rPr>
  </w:style>
  <w:style w:type="table" w:styleId="Sombreadomedio1-nfasis3">
    <w:name w:val="Medium Shading 1 Accent 3"/>
    <w:basedOn w:val="Tablanormal"/>
    <w:uiPriority w:val="63"/>
    <w:rsid w:val="00077DA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383DC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Sombreadoclaro-nfasis5">
    <w:name w:val="Light Shading Accent 5"/>
    <w:basedOn w:val="Tablanormal"/>
    <w:uiPriority w:val="60"/>
    <w:rsid w:val="009C47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3">
    <w:name w:val="Light Shading Accent 3"/>
    <w:basedOn w:val="Tablanormal"/>
    <w:uiPriority w:val="60"/>
    <w:rsid w:val="00507D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5392">
      <w:bodyDiv w:val="1"/>
      <w:marLeft w:val="0"/>
      <w:marRight w:val="0"/>
      <w:marTop w:val="0"/>
      <w:marBottom w:val="0"/>
      <w:divBdr>
        <w:top w:val="none" w:sz="0" w:space="0" w:color="auto"/>
        <w:left w:val="none" w:sz="0" w:space="0" w:color="auto"/>
        <w:bottom w:val="none" w:sz="0" w:space="0" w:color="auto"/>
        <w:right w:val="none" w:sz="0" w:space="0" w:color="auto"/>
      </w:divBdr>
    </w:div>
    <w:div w:id="548420967">
      <w:bodyDiv w:val="1"/>
      <w:marLeft w:val="0"/>
      <w:marRight w:val="0"/>
      <w:marTop w:val="0"/>
      <w:marBottom w:val="0"/>
      <w:divBdr>
        <w:top w:val="none" w:sz="0" w:space="0" w:color="auto"/>
        <w:left w:val="none" w:sz="0" w:space="0" w:color="auto"/>
        <w:bottom w:val="none" w:sz="0" w:space="0" w:color="auto"/>
        <w:right w:val="none" w:sz="0" w:space="0" w:color="auto"/>
      </w:divBdr>
    </w:div>
    <w:div w:id="1050880397">
      <w:bodyDiv w:val="1"/>
      <w:marLeft w:val="0"/>
      <w:marRight w:val="0"/>
      <w:marTop w:val="0"/>
      <w:marBottom w:val="0"/>
      <w:divBdr>
        <w:top w:val="none" w:sz="0" w:space="0" w:color="auto"/>
        <w:left w:val="none" w:sz="0" w:space="0" w:color="auto"/>
        <w:bottom w:val="none" w:sz="0" w:space="0" w:color="auto"/>
        <w:right w:val="none" w:sz="0" w:space="0" w:color="auto"/>
      </w:divBdr>
    </w:div>
    <w:div w:id="1227186020">
      <w:bodyDiv w:val="1"/>
      <w:marLeft w:val="0"/>
      <w:marRight w:val="0"/>
      <w:marTop w:val="0"/>
      <w:marBottom w:val="0"/>
      <w:divBdr>
        <w:top w:val="none" w:sz="0" w:space="0" w:color="auto"/>
        <w:left w:val="none" w:sz="0" w:space="0" w:color="auto"/>
        <w:bottom w:val="none" w:sz="0" w:space="0" w:color="auto"/>
        <w:right w:val="none" w:sz="0" w:space="0" w:color="auto"/>
      </w:divBdr>
    </w:div>
    <w:div w:id="1311861410">
      <w:bodyDiv w:val="1"/>
      <w:marLeft w:val="0"/>
      <w:marRight w:val="0"/>
      <w:marTop w:val="0"/>
      <w:marBottom w:val="0"/>
      <w:divBdr>
        <w:top w:val="none" w:sz="0" w:space="0" w:color="auto"/>
        <w:left w:val="none" w:sz="0" w:space="0" w:color="auto"/>
        <w:bottom w:val="none" w:sz="0" w:space="0" w:color="auto"/>
        <w:right w:val="none" w:sz="0" w:space="0" w:color="auto"/>
      </w:divBdr>
    </w:div>
    <w:div w:id="1462847991">
      <w:bodyDiv w:val="1"/>
      <w:marLeft w:val="0"/>
      <w:marRight w:val="0"/>
      <w:marTop w:val="0"/>
      <w:marBottom w:val="0"/>
      <w:divBdr>
        <w:top w:val="none" w:sz="0" w:space="0" w:color="auto"/>
        <w:left w:val="none" w:sz="0" w:space="0" w:color="auto"/>
        <w:bottom w:val="none" w:sz="0" w:space="0" w:color="auto"/>
        <w:right w:val="none" w:sz="0" w:space="0" w:color="auto"/>
      </w:divBdr>
    </w:div>
    <w:div w:id="1508212260">
      <w:bodyDiv w:val="1"/>
      <w:marLeft w:val="0"/>
      <w:marRight w:val="0"/>
      <w:marTop w:val="0"/>
      <w:marBottom w:val="0"/>
      <w:divBdr>
        <w:top w:val="none" w:sz="0" w:space="0" w:color="auto"/>
        <w:left w:val="none" w:sz="0" w:space="0" w:color="auto"/>
        <w:bottom w:val="none" w:sz="0" w:space="0" w:color="auto"/>
        <w:right w:val="none" w:sz="0" w:space="0" w:color="auto"/>
      </w:divBdr>
    </w:div>
    <w:div w:id="1513717456">
      <w:bodyDiv w:val="1"/>
      <w:marLeft w:val="0"/>
      <w:marRight w:val="0"/>
      <w:marTop w:val="0"/>
      <w:marBottom w:val="0"/>
      <w:divBdr>
        <w:top w:val="none" w:sz="0" w:space="0" w:color="auto"/>
        <w:left w:val="none" w:sz="0" w:space="0" w:color="auto"/>
        <w:bottom w:val="none" w:sz="0" w:space="0" w:color="auto"/>
        <w:right w:val="none" w:sz="0" w:space="0" w:color="auto"/>
      </w:divBdr>
    </w:div>
    <w:div w:id="1748069710">
      <w:bodyDiv w:val="1"/>
      <w:marLeft w:val="0"/>
      <w:marRight w:val="0"/>
      <w:marTop w:val="0"/>
      <w:marBottom w:val="0"/>
      <w:divBdr>
        <w:top w:val="none" w:sz="0" w:space="0" w:color="auto"/>
        <w:left w:val="none" w:sz="0" w:space="0" w:color="auto"/>
        <w:bottom w:val="none" w:sz="0" w:space="0" w:color="auto"/>
        <w:right w:val="none" w:sz="0" w:space="0" w:color="auto"/>
      </w:divBdr>
    </w:div>
    <w:div w:id="1809514936">
      <w:bodyDiv w:val="1"/>
      <w:marLeft w:val="0"/>
      <w:marRight w:val="0"/>
      <w:marTop w:val="0"/>
      <w:marBottom w:val="0"/>
      <w:divBdr>
        <w:top w:val="none" w:sz="0" w:space="0" w:color="auto"/>
        <w:left w:val="none" w:sz="0" w:space="0" w:color="auto"/>
        <w:bottom w:val="none" w:sz="0" w:space="0" w:color="auto"/>
        <w:right w:val="none" w:sz="0" w:space="0" w:color="auto"/>
      </w:divBdr>
    </w:div>
    <w:div w:id="1897234009">
      <w:bodyDiv w:val="1"/>
      <w:marLeft w:val="0"/>
      <w:marRight w:val="0"/>
      <w:marTop w:val="0"/>
      <w:marBottom w:val="0"/>
      <w:divBdr>
        <w:top w:val="none" w:sz="0" w:space="0" w:color="auto"/>
        <w:left w:val="none" w:sz="0" w:space="0" w:color="auto"/>
        <w:bottom w:val="none" w:sz="0" w:space="0" w:color="auto"/>
        <w:right w:val="none" w:sz="0" w:space="0" w:color="auto"/>
      </w:divBdr>
      <w:divsChild>
        <w:div w:id="1260791344">
          <w:marLeft w:val="547"/>
          <w:marRight w:val="0"/>
          <w:marTop w:val="0"/>
          <w:marBottom w:val="0"/>
          <w:divBdr>
            <w:top w:val="none" w:sz="0" w:space="0" w:color="auto"/>
            <w:left w:val="none" w:sz="0" w:space="0" w:color="auto"/>
            <w:bottom w:val="none" w:sz="0" w:space="0" w:color="auto"/>
            <w:right w:val="none" w:sz="0" w:space="0" w:color="auto"/>
          </w:divBdr>
        </w:div>
        <w:div w:id="1322273757">
          <w:marLeft w:val="547"/>
          <w:marRight w:val="0"/>
          <w:marTop w:val="0"/>
          <w:marBottom w:val="0"/>
          <w:divBdr>
            <w:top w:val="none" w:sz="0" w:space="0" w:color="auto"/>
            <w:left w:val="none" w:sz="0" w:space="0" w:color="auto"/>
            <w:bottom w:val="none" w:sz="0" w:space="0" w:color="auto"/>
            <w:right w:val="none" w:sz="0" w:space="0" w:color="auto"/>
          </w:divBdr>
        </w:div>
        <w:div w:id="852917997">
          <w:marLeft w:val="547"/>
          <w:marRight w:val="0"/>
          <w:marTop w:val="0"/>
          <w:marBottom w:val="0"/>
          <w:divBdr>
            <w:top w:val="none" w:sz="0" w:space="0" w:color="auto"/>
            <w:left w:val="none" w:sz="0" w:space="0" w:color="auto"/>
            <w:bottom w:val="none" w:sz="0" w:space="0" w:color="auto"/>
            <w:right w:val="none" w:sz="0" w:space="0" w:color="auto"/>
          </w:divBdr>
        </w:div>
        <w:div w:id="692420565">
          <w:marLeft w:val="547"/>
          <w:marRight w:val="0"/>
          <w:marTop w:val="0"/>
          <w:marBottom w:val="0"/>
          <w:divBdr>
            <w:top w:val="none" w:sz="0" w:space="0" w:color="auto"/>
            <w:left w:val="none" w:sz="0" w:space="0" w:color="auto"/>
            <w:bottom w:val="none" w:sz="0" w:space="0" w:color="auto"/>
            <w:right w:val="none" w:sz="0" w:space="0" w:color="auto"/>
          </w:divBdr>
        </w:div>
        <w:div w:id="1693611895">
          <w:marLeft w:val="547"/>
          <w:marRight w:val="0"/>
          <w:marTop w:val="0"/>
          <w:marBottom w:val="0"/>
          <w:divBdr>
            <w:top w:val="none" w:sz="0" w:space="0" w:color="auto"/>
            <w:left w:val="none" w:sz="0" w:space="0" w:color="auto"/>
            <w:bottom w:val="none" w:sz="0" w:space="0" w:color="auto"/>
            <w:right w:val="none" w:sz="0" w:space="0" w:color="auto"/>
          </w:divBdr>
        </w:div>
        <w:div w:id="2087261854">
          <w:marLeft w:val="547"/>
          <w:marRight w:val="0"/>
          <w:marTop w:val="0"/>
          <w:marBottom w:val="0"/>
          <w:divBdr>
            <w:top w:val="none" w:sz="0" w:space="0" w:color="auto"/>
            <w:left w:val="none" w:sz="0" w:space="0" w:color="auto"/>
            <w:bottom w:val="none" w:sz="0" w:space="0" w:color="auto"/>
            <w:right w:val="none" w:sz="0" w:space="0" w:color="auto"/>
          </w:divBdr>
        </w:div>
        <w:div w:id="452410272">
          <w:marLeft w:val="547"/>
          <w:marRight w:val="0"/>
          <w:marTop w:val="0"/>
          <w:marBottom w:val="0"/>
          <w:divBdr>
            <w:top w:val="none" w:sz="0" w:space="0" w:color="auto"/>
            <w:left w:val="none" w:sz="0" w:space="0" w:color="auto"/>
            <w:bottom w:val="none" w:sz="0" w:space="0" w:color="auto"/>
            <w:right w:val="none" w:sz="0" w:space="0" w:color="auto"/>
          </w:divBdr>
        </w:div>
        <w:div w:id="613637955">
          <w:marLeft w:val="547"/>
          <w:marRight w:val="0"/>
          <w:marTop w:val="0"/>
          <w:marBottom w:val="0"/>
          <w:divBdr>
            <w:top w:val="none" w:sz="0" w:space="0" w:color="auto"/>
            <w:left w:val="none" w:sz="0" w:space="0" w:color="auto"/>
            <w:bottom w:val="none" w:sz="0" w:space="0" w:color="auto"/>
            <w:right w:val="none" w:sz="0" w:space="0" w:color="auto"/>
          </w:divBdr>
        </w:div>
        <w:div w:id="290482820">
          <w:marLeft w:val="547"/>
          <w:marRight w:val="0"/>
          <w:marTop w:val="0"/>
          <w:marBottom w:val="0"/>
          <w:divBdr>
            <w:top w:val="none" w:sz="0" w:space="0" w:color="auto"/>
            <w:left w:val="none" w:sz="0" w:space="0" w:color="auto"/>
            <w:bottom w:val="none" w:sz="0" w:space="0" w:color="auto"/>
            <w:right w:val="none" w:sz="0" w:space="0" w:color="auto"/>
          </w:divBdr>
        </w:div>
        <w:div w:id="1925335189">
          <w:marLeft w:val="547"/>
          <w:marRight w:val="0"/>
          <w:marTop w:val="0"/>
          <w:marBottom w:val="0"/>
          <w:divBdr>
            <w:top w:val="none" w:sz="0" w:space="0" w:color="auto"/>
            <w:left w:val="none" w:sz="0" w:space="0" w:color="auto"/>
            <w:bottom w:val="none" w:sz="0" w:space="0" w:color="auto"/>
            <w:right w:val="none" w:sz="0" w:space="0" w:color="auto"/>
          </w:divBdr>
        </w:div>
        <w:div w:id="1423527229">
          <w:marLeft w:val="547"/>
          <w:marRight w:val="0"/>
          <w:marTop w:val="0"/>
          <w:marBottom w:val="0"/>
          <w:divBdr>
            <w:top w:val="none" w:sz="0" w:space="0" w:color="auto"/>
            <w:left w:val="none" w:sz="0" w:space="0" w:color="auto"/>
            <w:bottom w:val="none" w:sz="0" w:space="0" w:color="auto"/>
            <w:right w:val="none" w:sz="0" w:space="0" w:color="auto"/>
          </w:divBdr>
        </w:div>
        <w:div w:id="1223256388">
          <w:marLeft w:val="547"/>
          <w:marRight w:val="0"/>
          <w:marTop w:val="0"/>
          <w:marBottom w:val="0"/>
          <w:divBdr>
            <w:top w:val="none" w:sz="0" w:space="0" w:color="auto"/>
            <w:left w:val="none" w:sz="0" w:space="0" w:color="auto"/>
            <w:bottom w:val="none" w:sz="0" w:space="0" w:color="auto"/>
            <w:right w:val="none" w:sz="0" w:space="0" w:color="auto"/>
          </w:divBdr>
        </w:div>
        <w:div w:id="757363319">
          <w:marLeft w:val="547"/>
          <w:marRight w:val="0"/>
          <w:marTop w:val="0"/>
          <w:marBottom w:val="0"/>
          <w:divBdr>
            <w:top w:val="none" w:sz="0" w:space="0" w:color="auto"/>
            <w:left w:val="none" w:sz="0" w:space="0" w:color="auto"/>
            <w:bottom w:val="none" w:sz="0" w:space="0" w:color="auto"/>
            <w:right w:val="none" w:sz="0" w:space="0" w:color="auto"/>
          </w:divBdr>
        </w:div>
        <w:div w:id="510074648">
          <w:marLeft w:val="547"/>
          <w:marRight w:val="0"/>
          <w:marTop w:val="0"/>
          <w:marBottom w:val="0"/>
          <w:divBdr>
            <w:top w:val="none" w:sz="0" w:space="0" w:color="auto"/>
            <w:left w:val="none" w:sz="0" w:space="0" w:color="auto"/>
            <w:bottom w:val="none" w:sz="0" w:space="0" w:color="auto"/>
            <w:right w:val="none" w:sz="0" w:space="0" w:color="auto"/>
          </w:divBdr>
        </w:div>
        <w:div w:id="1060052349">
          <w:marLeft w:val="547"/>
          <w:marRight w:val="0"/>
          <w:marTop w:val="0"/>
          <w:marBottom w:val="0"/>
          <w:divBdr>
            <w:top w:val="none" w:sz="0" w:space="0" w:color="auto"/>
            <w:left w:val="none" w:sz="0" w:space="0" w:color="auto"/>
            <w:bottom w:val="none" w:sz="0" w:space="0" w:color="auto"/>
            <w:right w:val="none" w:sz="0" w:space="0" w:color="auto"/>
          </w:divBdr>
        </w:div>
        <w:div w:id="455176077">
          <w:marLeft w:val="547"/>
          <w:marRight w:val="0"/>
          <w:marTop w:val="0"/>
          <w:marBottom w:val="0"/>
          <w:divBdr>
            <w:top w:val="none" w:sz="0" w:space="0" w:color="auto"/>
            <w:left w:val="none" w:sz="0" w:space="0" w:color="auto"/>
            <w:bottom w:val="none" w:sz="0" w:space="0" w:color="auto"/>
            <w:right w:val="none" w:sz="0" w:space="0" w:color="auto"/>
          </w:divBdr>
        </w:div>
        <w:div w:id="441266175">
          <w:marLeft w:val="547"/>
          <w:marRight w:val="0"/>
          <w:marTop w:val="0"/>
          <w:marBottom w:val="0"/>
          <w:divBdr>
            <w:top w:val="none" w:sz="0" w:space="0" w:color="auto"/>
            <w:left w:val="none" w:sz="0" w:space="0" w:color="auto"/>
            <w:bottom w:val="none" w:sz="0" w:space="0" w:color="auto"/>
            <w:right w:val="none" w:sz="0" w:space="0" w:color="auto"/>
          </w:divBdr>
        </w:div>
        <w:div w:id="1309628761">
          <w:marLeft w:val="547"/>
          <w:marRight w:val="0"/>
          <w:marTop w:val="0"/>
          <w:marBottom w:val="0"/>
          <w:divBdr>
            <w:top w:val="none" w:sz="0" w:space="0" w:color="auto"/>
            <w:left w:val="none" w:sz="0" w:space="0" w:color="auto"/>
            <w:bottom w:val="none" w:sz="0" w:space="0" w:color="auto"/>
            <w:right w:val="none" w:sz="0" w:space="0" w:color="auto"/>
          </w:divBdr>
        </w:div>
        <w:div w:id="850267238">
          <w:marLeft w:val="547"/>
          <w:marRight w:val="0"/>
          <w:marTop w:val="0"/>
          <w:marBottom w:val="0"/>
          <w:divBdr>
            <w:top w:val="none" w:sz="0" w:space="0" w:color="auto"/>
            <w:left w:val="none" w:sz="0" w:space="0" w:color="auto"/>
            <w:bottom w:val="none" w:sz="0" w:space="0" w:color="auto"/>
            <w:right w:val="none" w:sz="0" w:space="0" w:color="auto"/>
          </w:divBdr>
        </w:div>
        <w:div w:id="962881567">
          <w:marLeft w:val="547"/>
          <w:marRight w:val="0"/>
          <w:marTop w:val="0"/>
          <w:marBottom w:val="0"/>
          <w:divBdr>
            <w:top w:val="none" w:sz="0" w:space="0" w:color="auto"/>
            <w:left w:val="none" w:sz="0" w:space="0" w:color="auto"/>
            <w:bottom w:val="none" w:sz="0" w:space="0" w:color="auto"/>
            <w:right w:val="none" w:sz="0" w:space="0" w:color="auto"/>
          </w:divBdr>
        </w:div>
        <w:div w:id="2096587570">
          <w:marLeft w:val="547"/>
          <w:marRight w:val="0"/>
          <w:marTop w:val="0"/>
          <w:marBottom w:val="0"/>
          <w:divBdr>
            <w:top w:val="none" w:sz="0" w:space="0" w:color="auto"/>
            <w:left w:val="none" w:sz="0" w:space="0" w:color="auto"/>
            <w:bottom w:val="none" w:sz="0" w:space="0" w:color="auto"/>
            <w:right w:val="none" w:sz="0" w:space="0" w:color="auto"/>
          </w:divBdr>
        </w:div>
        <w:div w:id="465898310">
          <w:marLeft w:val="547"/>
          <w:marRight w:val="0"/>
          <w:marTop w:val="0"/>
          <w:marBottom w:val="0"/>
          <w:divBdr>
            <w:top w:val="none" w:sz="0" w:space="0" w:color="auto"/>
            <w:left w:val="none" w:sz="0" w:space="0" w:color="auto"/>
            <w:bottom w:val="none" w:sz="0" w:space="0" w:color="auto"/>
            <w:right w:val="none" w:sz="0" w:space="0" w:color="auto"/>
          </w:divBdr>
        </w:div>
        <w:div w:id="1918711512">
          <w:marLeft w:val="547"/>
          <w:marRight w:val="0"/>
          <w:marTop w:val="0"/>
          <w:marBottom w:val="0"/>
          <w:divBdr>
            <w:top w:val="none" w:sz="0" w:space="0" w:color="auto"/>
            <w:left w:val="none" w:sz="0" w:space="0" w:color="auto"/>
            <w:bottom w:val="none" w:sz="0" w:space="0" w:color="auto"/>
            <w:right w:val="none" w:sz="0" w:space="0" w:color="auto"/>
          </w:divBdr>
        </w:div>
        <w:div w:id="406877705">
          <w:marLeft w:val="547"/>
          <w:marRight w:val="0"/>
          <w:marTop w:val="0"/>
          <w:marBottom w:val="0"/>
          <w:divBdr>
            <w:top w:val="none" w:sz="0" w:space="0" w:color="auto"/>
            <w:left w:val="none" w:sz="0" w:space="0" w:color="auto"/>
            <w:bottom w:val="none" w:sz="0" w:space="0" w:color="auto"/>
            <w:right w:val="none" w:sz="0" w:space="0" w:color="auto"/>
          </w:divBdr>
        </w:div>
        <w:div w:id="457652547">
          <w:marLeft w:val="547"/>
          <w:marRight w:val="0"/>
          <w:marTop w:val="0"/>
          <w:marBottom w:val="0"/>
          <w:divBdr>
            <w:top w:val="none" w:sz="0" w:space="0" w:color="auto"/>
            <w:left w:val="none" w:sz="0" w:space="0" w:color="auto"/>
            <w:bottom w:val="none" w:sz="0" w:space="0" w:color="auto"/>
            <w:right w:val="none" w:sz="0" w:space="0" w:color="auto"/>
          </w:divBdr>
        </w:div>
        <w:div w:id="1312369335">
          <w:marLeft w:val="547"/>
          <w:marRight w:val="0"/>
          <w:marTop w:val="0"/>
          <w:marBottom w:val="0"/>
          <w:divBdr>
            <w:top w:val="none" w:sz="0" w:space="0" w:color="auto"/>
            <w:left w:val="none" w:sz="0" w:space="0" w:color="auto"/>
            <w:bottom w:val="none" w:sz="0" w:space="0" w:color="auto"/>
            <w:right w:val="none" w:sz="0" w:space="0" w:color="auto"/>
          </w:divBdr>
        </w:div>
        <w:div w:id="82804312">
          <w:marLeft w:val="547"/>
          <w:marRight w:val="0"/>
          <w:marTop w:val="0"/>
          <w:marBottom w:val="0"/>
          <w:divBdr>
            <w:top w:val="none" w:sz="0" w:space="0" w:color="auto"/>
            <w:left w:val="none" w:sz="0" w:space="0" w:color="auto"/>
            <w:bottom w:val="none" w:sz="0" w:space="0" w:color="auto"/>
            <w:right w:val="none" w:sz="0" w:space="0" w:color="auto"/>
          </w:divBdr>
        </w:div>
        <w:div w:id="700279694">
          <w:marLeft w:val="547"/>
          <w:marRight w:val="0"/>
          <w:marTop w:val="0"/>
          <w:marBottom w:val="0"/>
          <w:divBdr>
            <w:top w:val="none" w:sz="0" w:space="0" w:color="auto"/>
            <w:left w:val="none" w:sz="0" w:space="0" w:color="auto"/>
            <w:bottom w:val="none" w:sz="0" w:space="0" w:color="auto"/>
            <w:right w:val="none" w:sz="0" w:space="0" w:color="auto"/>
          </w:divBdr>
        </w:div>
        <w:div w:id="1740863000">
          <w:marLeft w:val="547"/>
          <w:marRight w:val="0"/>
          <w:marTop w:val="0"/>
          <w:marBottom w:val="0"/>
          <w:divBdr>
            <w:top w:val="none" w:sz="0" w:space="0" w:color="auto"/>
            <w:left w:val="none" w:sz="0" w:space="0" w:color="auto"/>
            <w:bottom w:val="none" w:sz="0" w:space="0" w:color="auto"/>
            <w:right w:val="none" w:sz="0" w:space="0" w:color="auto"/>
          </w:divBdr>
        </w:div>
        <w:div w:id="512493625">
          <w:marLeft w:val="547"/>
          <w:marRight w:val="0"/>
          <w:marTop w:val="0"/>
          <w:marBottom w:val="0"/>
          <w:divBdr>
            <w:top w:val="none" w:sz="0" w:space="0" w:color="auto"/>
            <w:left w:val="none" w:sz="0" w:space="0" w:color="auto"/>
            <w:bottom w:val="none" w:sz="0" w:space="0" w:color="auto"/>
            <w:right w:val="none" w:sz="0" w:space="0" w:color="auto"/>
          </w:divBdr>
        </w:div>
        <w:div w:id="1099957046">
          <w:marLeft w:val="547"/>
          <w:marRight w:val="0"/>
          <w:marTop w:val="0"/>
          <w:marBottom w:val="0"/>
          <w:divBdr>
            <w:top w:val="none" w:sz="0" w:space="0" w:color="auto"/>
            <w:left w:val="none" w:sz="0" w:space="0" w:color="auto"/>
            <w:bottom w:val="none" w:sz="0" w:space="0" w:color="auto"/>
            <w:right w:val="none" w:sz="0" w:space="0" w:color="auto"/>
          </w:divBdr>
        </w:div>
        <w:div w:id="1064908914">
          <w:marLeft w:val="547"/>
          <w:marRight w:val="0"/>
          <w:marTop w:val="0"/>
          <w:marBottom w:val="0"/>
          <w:divBdr>
            <w:top w:val="none" w:sz="0" w:space="0" w:color="auto"/>
            <w:left w:val="none" w:sz="0" w:space="0" w:color="auto"/>
            <w:bottom w:val="none" w:sz="0" w:space="0" w:color="auto"/>
            <w:right w:val="none" w:sz="0" w:space="0" w:color="auto"/>
          </w:divBdr>
        </w:div>
        <w:div w:id="2085295906">
          <w:marLeft w:val="547"/>
          <w:marRight w:val="0"/>
          <w:marTop w:val="0"/>
          <w:marBottom w:val="0"/>
          <w:divBdr>
            <w:top w:val="none" w:sz="0" w:space="0" w:color="auto"/>
            <w:left w:val="none" w:sz="0" w:space="0" w:color="auto"/>
            <w:bottom w:val="none" w:sz="0" w:space="0" w:color="auto"/>
            <w:right w:val="none" w:sz="0" w:space="0" w:color="auto"/>
          </w:divBdr>
        </w:div>
        <w:div w:id="1010914966">
          <w:marLeft w:val="547"/>
          <w:marRight w:val="0"/>
          <w:marTop w:val="0"/>
          <w:marBottom w:val="0"/>
          <w:divBdr>
            <w:top w:val="none" w:sz="0" w:space="0" w:color="auto"/>
            <w:left w:val="none" w:sz="0" w:space="0" w:color="auto"/>
            <w:bottom w:val="none" w:sz="0" w:space="0" w:color="auto"/>
            <w:right w:val="none" w:sz="0" w:space="0" w:color="auto"/>
          </w:divBdr>
        </w:div>
        <w:div w:id="570163949">
          <w:marLeft w:val="547"/>
          <w:marRight w:val="0"/>
          <w:marTop w:val="0"/>
          <w:marBottom w:val="0"/>
          <w:divBdr>
            <w:top w:val="none" w:sz="0" w:space="0" w:color="auto"/>
            <w:left w:val="none" w:sz="0" w:space="0" w:color="auto"/>
            <w:bottom w:val="none" w:sz="0" w:space="0" w:color="auto"/>
            <w:right w:val="none" w:sz="0" w:space="0" w:color="auto"/>
          </w:divBdr>
        </w:div>
        <w:div w:id="1412892974">
          <w:marLeft w:val="547"/>
          <w:marRight w:val="0"/>
          <w:marTop w:val="0"/>
          <w:marBottom w:val="0"/>
          <w:divBdr>
            <w:top w:val="none" w:sz="0" w:space="0" w:color="auto"/>
            <w:left w:val="none" w:sz="0" w:space="0" w:color="auto"/>
            <w:bottom w:val="none" w:sz="0" w:space="0" w:color="auto"/>
            <w:right w:val="none" w:sz="0" w:space="0" w:color="auto"/>
          </w:divBdr>
        </w:div>
      </w:divsChild>
    </w:div>
    <w:div w:id="196577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ornalcolombianogratuito.com.co/noticias/actualidad/colombia"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ornalcolombianogratuito.com.co/noticias/actualidad/educacion" TargetMode="External"/><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Participacion de</a:t>
            </a:r>
            <a:r>
              <a:rPr lang="en-US" baseline="0"/>
              <a:t> IES</a:t>
            </a:r>
            <a:endParaRPr lang="en-U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'[Plan estrategico 2016.xlsx]Hoja1'!$G$2</c:f>
              <c:strCache>
                <c:ptCount val="1"/>
                <c:pt idx="0">
                  <c:v>Participacion</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'[Plan estrategico 2016.xlsx]Hoja1'!$B$3:$B$6</c:f>
              <c:strCache>
                <c:ptCount val="4"/>
                <c:pt idx="0">
                  <c:v>Universidad</c:v>
                </c:pt>
                <c:pt idx="1">
                  <c:v>Institución universitaria/Escuela tecnológica</c:v>
                </c:pt>
                <c:pt idx="2">
                  <c:v>Institución tecnológica</c:v>
                </c:pt>
                <c:pt idx="3">
                  <c:v>Institución técnica profesional</c:v>
                </c:pt>
              </c:strCache>
            </c:strRef>
          </c:cat>
          <c:val>
            <c:numRef>
              <c:f>'[Plan estrategico 2016.xlsx]Hoja1'!$G$3:$G$6</c:f>
              <c:numCache>
                <c:formatCode>0%</c:formatCode>
                <c:ptCount val="4"/>
                <c:pt idx="0">
                  <c:v>0.28472222222222221</c:v>
                </c:pt>
                <c:pt idx="1">
                  <c:v>0.41666666666666669</c:v>
                </c:pt>
                <c:pt idx="2">
                  <c:v>0.17708333333333334</c:v>
                </c:pt>
                <c:pt idx="3">
                  <c:v>0.12152777777777778</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solidFill>
      <a:srgbClr val="F79646">
        <a:lumMod val="40000"/>
        <a:lumOff val="60000"/>
      </a:srgb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EJECUCION</a:t>
            </a:r>
            <a:r>
              <a:rPr lang="es-CO" baseline="0"/>
              <a:t> POR OBJETIVO</a:t>
            </a:r>
            <a:endParaRPr lang="es-CO"/>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79646"/>
              </a:solidFill>
            </c:spPr>
          </c:dPt>
          <c:dPt>
            <c:idx val="1"/>
            <c:invertIfNegative val="0"/>
            <c:bubble3D val="0"/>
            <c:spPr>
              <a:solidFill>
                <a:srgbClr val="9BBB59"/>
              </a:solidFill>
            </c:spPr>
          </c:dPt>
          <c:dPt>
            <c:idx val="2"/>
            <c:invertIfNegative val="0"/>
            <c:bubble3D val="0"/>
            <c:spPr>
              <a:solidFill>
                <a:srgbClr val="F79646"/>
              </a:solidFill>
            </c:spPr>
          </c:dPt>
          <c:dPt>
            <c:idx val="3"/>
            <c:invertIfNegative val="0"/>
            <c:bubble3D val="0"/>
            <c:spPr>
              <a:solidFill>
                <a:srgbClr val="9BBB59"/>
              </a:solidFill>
            </c:spPr>
          </c:dPt>
          <c:dLbls>
            <c:dLbl>
              <c:idx val="0"/>
              <c:layout>
                <c:manualLayout>
                  <c:x val="1.9966337593299067E-2"/>
                  <c:y val="-2.82190867681368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966337593299067E-2"/>
                  <c:y val="-3.52738584601710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38614661082556E-2"/>
                  <c:y val="-3.17464726141539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6621783457732088E-2"/>
                  <c:y val="-3.52738584601710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Hoja2!$A$2:$A$5</c:f>
              <c:strCache>
                <c:ptCount val="4"/>
                <c:pt idx="0">
                  <c:v>CALIDAD ACADEMICA</c:v>
                </c:pt>
                <c:pt idx="1">
                  <c:v>PERTINENCIA SOCIAL</c:v>
                </c:pt>
                <c:pt idx="2">
                  <c:v>MODERNIZACION INSTITUCIONAL</c:v>
                </c:pt>
                <c:pt idx="3">
                  <c:v>BIENESTAR INSTITUCIONAL</c:v>
                </c:pt>
              </c:strCache>
            </c:strRef>
          </c:cat>
          <c:val>
            <c:numRef>
              <c:f>Hoja2!$B$2:$B$5</c:f>
              <c:numCache>
                <c:formatCode>0%</c:formatCode>
                <c:ptCount val="4"/>
                <c:pt idx="0">
                  <c:v>0.74</c:v>
                </c:pt>
                <c:pt idx="1">
                  <c:v>1</c:v>
                </c:pt>
                <c:pt idx="2">
                  <c:v>0.85</c:v>
                </c:pt>
                <c:pt idx="3">
                  <c:v>1</c:v>
                </c:pt>
              </c:numCache>
            </c:numRef>
          </c:val>
        </c:ser>
        <c:dLbls>
          <c:showLegendKey val="0"/>
          <c:showVal val="1"/>
          <c:showCatName val="0"/>
          <c:showSerName val="0"/>
          <c:showPercent val="0"/>
          <c:showBubbleSize val="0"/>
        </c:dLbls>
        <c:gapWidth val="150"/>
        <c:shape val="box"/>
        <c:axId val="1777205584"/>
        <c:axId val="1830571184"/>
        <c:axId val="0"/>
      </c:bar3DChart>
      <c:catAx>
        <c:axId val="1777205584"/>
        <c:scaling>
          <c:orientation val="minMax"/>
        </c:scaling>
        <c:delete val="0"/>
        <c:axPos val="b"/>
        <c:numFmt formatCode="General"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s-ES"/>
          </a:p>
        </c:txPr>
        <c:crossAx val="1830571184"/>
        <c:crosses val="autoZero"/>
        <c:auto val="1"/>
        <c:lblAlgn val="ctr"/>
        <c:lblOffset val="100"/>
        <c:noMultiLvlLbl val="0"/>
      </c:catAx>
      <c:valAx>
        <c:axId val="1830571184"/>
        <c:scaling>
          <c:orientation val="minMax"/>
        </c:scaling>
        <c:delete val="1"/>
        <c:axPos val="l"/>
        <c:numFmt formatCode="0%" sourceLinked="1"/>
        <c:majorTickMark val="out"/>
        <c:minorTickMark val="none"/>
        <c:tickLblPos val="nextTo"/>
        <c:crossAx val="1777205584"/>
        <c:crosses val="autoZero"/>
        <c:crossBetween val="between"/>
      </c:valAx>
    </c:plotArea>
    <c:legend>
      <c:legendPos val="t"/>
      <c:layout/>
      <c:overlay val="0"/>
    </c:legend>
    <c:plotVisOnly val="1"/>
    <c:dispBlanksAs val="gap"/>
    <c:showDLblsOverMax val="0"/>
  </c:chart>
  <c:spPr>
    <a:solidFill>
      <a:srgbClr val="4F81BD">
        <a:lumMod val="40000"/>
        <a:lumOff val="60000"/>
      </a:srgb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Hoja1!$A$3</c:f>
              <c:strCache>
                <c:ptCount val="1"/>
                <c:pt idx="0">
                  <c:v>Mañana</c:v>
                </c:pt>
              </c:strCache>
            </c:strRef>
          </c:tx>
          <c:cat>
            <c:strRef>
              <c:f>Hoja1!$B$2:$G$2</c:f>
              <c:strCache>
                <c:ptCount val="6"/>
                <c:pt idx="0">
                  <c:v>2013 A</c:v>
                </c:pt>
                <c:pt idx="1">
                  <c:v>2013 B</c:v>
                </c:pt>
                <c:pt idx="2">
                  <c:v>2014 A</c:v>
                </c:pt>
                <c:pt idx="3">
                  <c:v>2014 B</c:v>
                </c:pt>
                <c:pt idx="4">
                  <c:v>2015 A</c:v>
                </c:pt>
                <c:pt idx="5">
                  <c:v>2015 B</c:v>
                </c:pt>
              </c:strCache>
            </c:strRef>
          </c:cat>
          <c:val>
            <c:numRef>
              <c:f>Hoja1!$B$3:$G$3</c:f>
              <c:numCache>
                <c:formatCode>General</c:formatCode>
                <c:ptCount val="6"/>
                <c:pt idx="0">
                  <c:v>235</c:v>
                </c:pt>
                <c:pt idx="1">
                  <c:v>219</c:v>
                </c:pt>
                <c:pt idx="2">
                  <c:v>230</c:v>
                </c:pt>
                <c:pt idx="3">
                  <c:v>108</c:v>
                </c:pt>
                <c:pt idx="4">
                  <c:v>232</c:v>
                </c:pt>
                <c:pt idx="5">
                  <c:v>228</c:v>
                </c:pt>
              </c:numCache>
            </c:numRef>
          </c:val>
          <c:smooth val="0"/>
        </c:ser>
        <c:ser>
          <c:idx val="1"/>
          <c:order val="1"/>
          <c:tx>
            <c:strRef>
              <c:f>Hoja1!$A$4</c:f>
              <c:strCache>
                <c:ptCount val="1"/>
                <c:pt idx="0">
                  <c:v>Tarde</c:v>
                </c:pt>
              </c:strCache>
            </c:strRef>
          </c:tx>
          <c:cat>
            <c:strRef>
              <c:f>Hoja1!$B$2:$G$2</c:f>
              <c:strCache>
                <c:ptCount val="6"/>
                <c:pt idx="0">
                  <c:v>2013 A</c:v>
                </c:pt>
                <c:pt idx="1">
                  <c:v>2013 B</c:v>
                </c:pt>
                <c:pt idx="2">
                  <c:v>2014 A</c:v>
                </c:pt>
                <c:pt idx="3">
                  <c:v>2014 B</c:v>
                </c:pt>
                <c:pt idx="4">
                  <c:v>2015 A</c:v>
                </c:pt>
                <c:pt idx="5">
                  <c:v>2015 B</c:v>
                </c:pt>
              </c:strCache>
            </c:strRef>
          </c:cat>
          <c:val>
            <c:numRef>
              <c:f>Hoja1!$B$4:$G$4</c:f>
              <c:numCache>
                <c:formatCode>General</c:formatCode>
                <c:ptCount val="6"/>
                <c:pt idx="0">
                  <c:v>93</c:v>
                </c:pt>
                <c:pt idx="1">
                  <c:v>93</c:v>
                </c:pt>
                <c:pt idx="2">
                  <c:v>91</c:v>
                </c:pt>
              </c:numCache>
            </c:numRef>
          </c:val>
          <c:smooth val="0"/>
        </c:ser>
        <c:ser>
          <c:idx val="2"/>
          <c:order val="2"/>
          <c:tx>
            <c:strRef>
              <c:f>Hoja1!$A$5</c:f>
              <c:strCache>
                <c:ptCount val="1"/>
                <c:pt idx="0">
                  <c:v>Noche</c:v>
                </c:pt>
              </c:strCache>
            </c:strRef>
          </c:tx>
          <c:cat>
            <c:strRef>
              <c:f>Hoja1!$B$2:$G$2</c:f>
              <c:strCache>
                <c:ptCount val="6"/>
                <c:pt idx="0">
                  <c:v>2013 A</c:v>
                </c:pt>
                <c:pt idx="1">
                  <c:v>2013 B</c:v>
                </c:pt>
                <c:pt idx="2">
                  <c:v>2014 A</c:v>
                </c:pt>
                <c:pt idx="3">
                  <c:v>2014 B</c:v>
                </c:pt>
                <c:pt idx="4">
                  <c:v>2015 A</c:v>
                </c:pt>
                <c:pt idx="5">
                  <c:v>2015 B</c:v>
                </c:pt>
              </c:strCache>
            </c:strRef>
          </c:cat>
          <c:val>
            <c:numRef>
              <c:f>Hoja1!$B$5:$G$5</c:f>
              <c:numCache>
                <c:formatCode>General</c:formatCode>
                <c:ptCount val="6"/>
                <c:pt idx="0">
                  <c:v>165</c:v>
                </c:pt>
                <c:pt idx="1">
                  <c:v>222</c:v>
                </c:pt>
                <c:pt idx="2">
                  <c:v>241</c:v>
                </c:pt>
                <c:pt idx="3">
                  <c:v>75</c:v>
                </c:pt>
                <c:pt idx="4">
                  <c:v>176</c:v>
                </c:pt>
                <c:pt idx="5">
                  <c:v>136</c:v>
                </c:pt>
              </c:numCache>
            </c:numRef>
          </c:val>
          <c:smooth val="0"/>
        </c:ser>
        <c:ser>
          <c:idx val="3"/>
          <c:order val="3"/>
          <c:tx>
            <c:strRef>
              <c:f>Hoja1!$A$6</c:f>
              <c:strCache>
                <c:ptCount val="1"/>
                <c:pt idx="0">
                  <c:v>Sabados</c:v>
                </c:pt>
              </c:strCache>
            </c:strRef>
          </c:tx>
          <c:cat>
            <c:strRef>
              <c:f>Hoja1!$B$2:$G$2</c:f>
              <c:strCache>
                <c:ptCount val="6"/>
                <c:pt idx="0">
                  <c:v>2013 A</c:v>
                </c:pt>
                <c:pt idx="1">
                  <c:v>2013 B</c:v>
                </c:pt>
                <c:pt idx="2">
                  <c:v>2014 A</c:v>
                </c:pt>
                <c:pt idx="3">
                  <c:v>2014 B</c:v>
                </c:pt>
                <c:pt idx="4">
                  <c:v>2015 A</c:v>
                </c:pt>
                <c:pt idx="5">
                  <c:v>2015 B</c:v>
                </c:pt>
              </c:strCache>
            </c:strRef>
          </c:cat>
          <c:val>
            <c:numRef>
              <c:f>Hoja1!$B$6:$G$6</c:f>
              <c:numCache>
                <c:formatCode>General</c:formatCode>
                <c:ptCount val="6"/>
                <c:pt idx="2">
                  <c:v>34</c:v>
                </c:pt>
              </c:numCache>
            </c:numRef>
          </c:val>
          <c:smooth val="0"/>
        </c:ser>
        <c:ser>
          <c:idx val="4"/>
          <c:order val="4"/>
          <c:tx>
            <c:strRef>
              <c:f>Hoja1!$A$7</c:f>
              <c:strCache>
                <c:ptCount val="1"/>
                <c:pt idx="0">
                  <c:v>TOTAL</c:v>
                </c:pt>
              </c:strCache>
            </c:strRef>
          </c:tx>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Hoja1!$B$2:$G$2</c:f>
              <c:strCache>
                <c:ptCount val="6"/>
                <c:pt idx="0">
                  <c:v>2013 A</c:v>
                </c:pt>
                <c:pt idx="1">
                  <c:v>2013 B</c:v>
                </c:pt>
                <c:pt idx="2">
                  <c:v>2014 A</c:v>
                </c:pt>
                <c:pt idx="3">
                  <c:v>2014 B</c:v>
                </c:pt>
                <c:pt idx="4">
                  <c:v>2015 A</c:v>
                </c:pt>
                <c:pt idx="5">
                  <c:v>2015 B</c:v>
                </c:pt>
              </c:strCache>
            </c:strRef>
          </c:cat>
          <c:val>
            <c:numRef>
              <c:f>Hoja1!$B$7:$G$7</c:f>
              <c:numCache>
                <c:formatCode>General</c:formatCode>
                <c:ptCount val="6"/>
                <c:pt idx="0">
                  <c:v>493</c:v>
                </c:pt>
                <c:pt idx="1">
                  <c:v>534</c:v>
                </c:pt>
                <c:pt idx="2">
                  <c:v>596</c:v>
                </c:pt>
                <c:pt idx="3">
                  <c:v>183</c:v>
                </c:pt>
                <c:pt idx="4">
                  <c:v>408</c:v>
                </c:pt>
                <c:pt idx="5">
                  <c:v>364</c:v>
                </c:pt>
              </c:numCache>
            </c:numRef>
          </c:val>
          <c:smooth val="0"/>
        </c:ser>
        <c:dLbls>
          <c:showLegendKey val="0"/>
          <c:showVal val="0"/>
          <c:showCatName val="0"/>
          <c:showSerName val="0"/>
          <c:showPercent val="0"/>
          <c:showBubbleSize val="0"/>
        </c:dLbls>
        <c:marker val="1"/>
        <c:smooth val="0"/>
        <c:axId val="1830573904"/>
        <c:axId val="1830578256"/>
      </c:lineChart>
      <c:catAx>
        <c:axId val="1830573904"/>
        <c:scaling>
          <c:orientation val="minMax"/>
        </c:scaling>
        <c:delete val="0"/>
        <c:axPos val="b"/>
        <c:numFmt formatCode="General" sourceLinked="0"/>
        <c:majorTickMark val="none"/>
        <c:minorTickMark val="none"/>
        <c:tickLblPos val="nextTo"/>
        <c:crossAx val="1830578256"/>
        <c:crosses val="autoZero"/>
        <c:auto val="1"/>
        <c:lblAlgn val="ctr"/>
        <c:lblOffset val="100"/>
        <c:noMultiLvlLbl val="0"/>
      </c:catAx>
      <c:valAx>
        <c:axId val="1830578256"/>
        <c:scaling>
          <c:orientation val="minMax"/>
        </c:scaling>
        <c:delete val="0"/>
        <c:axPos val="l"/>
        <c:majorGridlines/>
        <c:numFmt formatCode="General" sourceLinked="1"/>
        <c:majorTickMark val="none"/>
        <c:minorTickMark val="none"/>
        <c:tickLblPos val="nextTo"/>
        <c:spPr>
          <a:ln w="9525">
            <a:noFill/>
          </a:ln>
        </c:spPr>
        <c:crossAx val="1830573904"/>
        <c:crosses val="autoZero"/>
        <c:crossBetween val="between"/>
      </c:valAx>
    </c:plotArea>
    <c:legend>
      <c:legendPos val="b"/>
      <c:layout/>
      <c:overlay val="0"/>
    </c:legend>
    <c:plotVisOnly val="1"/>
    <c:dispBlanksAs val="gap"/>
    <c:showDLblsOverMax val="0"/>
  </c:chart>
  <c:spPr>
    <a:solidFill>
      <a:sysClr val="window" lastClr="FFFFFF">
        <a:lumMod val="85000"/>
      </a:sys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dirty="0" smtClean="0"/>
              <a:t>COMPORTAMIENTO MATRICULAS </a:t>
            </a:r>
            <a:r>
              <a:rPr lang="es-CO" dirty="0" err="1" smtClean="0"/>
              <a:t>PRIMÍPAROS</a:t>
            </a:r>
            <a:endParaRPr lang="es-CO" dirty="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Hoja1!$A$10</c:f>
              <c:strCache>
                <c:ptCount val="1"/>
                <c:pt idx="0">
                  <c:v>MAT. PRIMIPAROS ACUMULADA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Hoja1!$B$9:$G$9</c:f>
              <c:strCache>
                <c:ptCount val="6"/>
                <c:pt idx="0">
                  <c:v>2013 A</c:v>
                </c:pt>
                <c:pt idx="1">
                  <c:v>2013 B</c:v>
                </c:pt>
                <c:pt idx="2">
                  <c:v>2014 A</c:v>
                </c:pt>
                <c:pt idx="3">
                  <c:v>2014 B</c:v>
                </c:pt>
                <c:pt idx="4">
                  <c:v>2015 A</c:v>
                </c:pt>
                <c:pt idx="5">
                  <c:v>2015 B</c:v>
                </c:pt>
              </c:strCache>
            </c:strRef>
          </c:cat>
          <c:val>
            <c:numRef>
              <c:f>Hoja1!$B$10:$G$10</c:f>
              <c:numCache>
                <c:formatCode>General</c:formatCode>
                <c:ptCount val="6"/>
                <c:pt idx="0">
                  <c:v>493</c:v>
                </c:pt>
                <c:pt idx="1">
                  <c:v>1027</c:v>
                </c:pt>
                <c:pt idx="2">
                  <c:v>1623</c:v>
                </c:pt>
                <c:pt idx="3">
                  <c:v>1806</c:v>
                </c:pt>
                <c:pt idx="4">
                  <c:v>2214</c:v>
                </c:pt>
                <c:pt idx="5">
                  <c:v>2578</c:v>
                </c:pt>
              </c:numCache>
            </c:numRef>
          </c:val>
        </c:ser>
        <c:ser>
          <c:idx val="1"/>
          <c:order val="1"/>
          <c:tx>
            <c:strRef>
              <c:f>Hoja1!$A$11</c:f>
              <c:strCache>
                <c:ptCount val="1"/>
                <c:pt idx="0">
                  <c:v>META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Hoja1!$B$9:$G$9</c:f>
              <c:strCache>
                <c:ptCount val="6"/>
                <c:pt idx="0">
                  <c:v>2013 A</c:v>
                </c:pt>
                <c:pt idx="1">
                  <c:v>2013 B</c:v>
                </c:pt>
                <c:pt idx="2">
                  <c:v>2014 A</c:v>
                </c:pt>
                <c:pt idx="3">
                  <c:v>2014 B</c:v>
                </c:pt>
                <c:pt idx="4">
                  <c:v>2015 A</c:v>
                </c:pt>
                <c:pt idx="5">
                  <c:v>2015 B</c:v>
                </c:pt>
              </c:strCache>
            </c:strRef>
          </c:cat>
          <c:val>
            <c:numRef>
              <c:f>Hoja1!$B$11:$G$11</c:f>
              <c:numCache>
                <c:formatCode>General</c:formatCode>
                <c:ptCount val="6"/>
                <c:pt idx="0">
                  <c:v>400</c:v>
                </c:pt>
                <c:pt idx="1">
                  <c:v>800</c:v>
                </c:pt>
                <c:pt idx="2">
                  <c:v>1200</c:v>
                </c:pt>
                <c:pt idx="3">
                  <c:v>1600</c:v>
                </c:pt>
                <c:pt idx="4">
                  <c:v>2000</c:v>
                </c:pt>
                <c:pt idx="5">
                  <c:v>2400</c:v>
                </c:pt>
              </c:numCache>
            </c:numRef>
          </c:val>
        </c:ser>
        <c:dLbls>
          <c:showLegendKey val="0"/>
          <c:showVal val="1"/>
          <c:showCatName val="0"/>
          <c:showSerName val="0"/>
          <c:showPercent val="0"/>
          <c:showBubbleSize val="0"/>
        </c:dLbls>
        <c:gapWidth val="150"/>
        <c:shape val="box"/>
        <c:axId val="1830579888"/>
        <c:axId val="1830583696"/>
        <c:axId val="0"/>
      </c:bar3DChart>
      <c:catAx>
        <c:axId val="1830579888"/>
        <c:scaling>
          <c:orientation val="minMax"/>
        </c:scaling>
        <c:delete val="0"/>
        <c:axPos val="b"/>
        <c:numFmt formatCode="General" sourceLinked="0"/>
        <c:majorTickMark val="none"/>
        <c:minorTickMark val="none"/>
        <c:tickLblPos val="nextTo"/>
        <c:crossAx val="1830583696"/>
        <c:crosses val="autoZero"/>
        <c:auto val="1"/>
        <c:lblAlgn val="ctr"/>
        <c:lblOffset val="100"/>
        <c:noMultiLvlLbl val="0"/>
      </c:catAx>
      <c:valAx>
        <c:axId val="1830583696"/>
        <c:scaling>
          <c:orientation val="minMax"/>
        </c:scaling>
        <c:delete val="1"/>
        <c:axPos val="l"/>
        <c:numFmt formatCode="General" sourceLinked="1"/>
        <c:majorTickMark val="out"/>
        <c:minorTickMark val="none"/>
        <c:tickLblPos val="nextTo"/>
        <c:crossAx val="1830579888"/>
        <c:crosses val="autoZero"/>
        <c:crossBetween val="between"/>
      </c:valAx>
    </c:plotArea>
    <c:legend>
      <c:legendPos val="t"/>
      <c:layout/>
      <c:overlay val="0"/>
    </c:legend>
    <c:plotVisOnly val="1"/>
    <c:dispBlanksAs val="gap"/>
    <c:showDLblsOverMax val="0"/>
  </c:chart>
  <c:spPr>
    <a:solidFill>
      <a:sysClr val="window" lastClr="FFFFFF">
        <a:lumMod val="85000"/>
      </a:sysClr>
    </a:soli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3E302-8B00-430B-AC7F-50B51C86C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14160</Words>
  <Characters>77882</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JorgeE</dc:creator>
  <cp:lastModifiedBy>Planeación</cp:lastModifiedBy>
  <cp:revision>4</cp:revision>
  <dcterms:created xsi:type="dcterms:W3CDTF">2017-01-11T20:03:00Z</dcterms:created>
  <dcterms:modified xsi:type="dcterms:W3CDTF">2017-06-07T16:33:00Z</dcterms:modified>
</cp:coreProperties>
</file>