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9A2" w:rsidRPr="00793E0D" w:rsidRDefault="00BD39A2" w:rsidP="00793E0D">
      <w:pPr>
        <w:pStyle w:val="Encabezado"/>
        <w:tabs>
          <w:tab w:val="left" w:pos="1965"/>
        </w:tabs>
        <w:jc w:val="right"/>
      </w:pPr>
      <w:r w:rsidRPr="00793E0D">
        <w:tab/>
      </w:r>
      <w:r w:rsidRPr="00793E0D">
        <w:tab/>
      </w:r>
      <w:r w:rsidRPr="00793E0D">
        <w:rPr>
          <w:sz w:val="24"/>
          <w:szCs w:val="24"/>
        </w:rPr>
        <w:tab/>
      </w:r>
      <w:r w:rsidRPr="00793E0D">
        <w:tab/>
      </w: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Pr="00793E0D" w:rsidRDefault="00793E0D" w:rsidP="00793E0D">
      <w:pPr>
        <w:jc w:val="right"/>
        <w:rPr>
          <w:rFonts w:ascii="Arial" w:hAnsi="Arial" w:cs="Arial"/>
          <w:sz w:val="32"/>
          <w:szCs w:val="32"/>
        </w:rPr>
      </w:pPr>
      <w:r w:rsidRPr="00793E0D">
        <w:rPr>
          <w:rFonts w:ascii="Arial" w:hAnsi="Arial" w:cs="Arial"/>
          <w:sz w:val="32"/>
          <w:szCs w:val="32"/>
        </w:rPr>
        <w:t>INFORME PORMENORIZADO DEL ESTADO DEL SISTEMA DE CONTROL DE CONTROL INTERNO</w:t>
      </w:r>
    </w:p>
    <w:p w:rsidR="00F47543" w:rsidRPr="00793E0D" w:rsidRDefault="00793E0D" w:rsidP="00793E0D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u w:val="single"/>
        </w:rPr>
      </w:pPr>
      <w:r w:rsidRPr="00793E0D">
        <w:rPr>
          <w:rFonts w:ascii="Arial" w:hAnsi="Arial" w:cs="Arial"/>
          <w:sz w:val="32"/>
          <w:szCs w:val="32"/>
        </w:rPr>
        <w:t xml:space="preserve">Periodo </w:t>
      </w:r>
      <w:r w:rsidR="00E227E5">
        <w:rPr>
          <w:rFonts w:ascii="Arial" w:hAnsi="Arial" w:cs="Arial"/>
          <w:sz w:val="32"/>
          <w:szCs w:val="32"/>
        </w:rPr>
        <w:t>marzo</w:t>
      </w:r>
      <w:r w:rsidRPr="00793E0D">
        <w:rPr>
          <w:rFonts w:ascii="Arial" w:hAnsi="Arial" w:cs="Arial"/>
          <w:sz w:val="32"/>
          <w:szCs w:val="32"/>
        </w:rPr>
        <w:t xml:space="preserve"> </w:t>
      </w:r>
      <w:bookmarkStart w:id="0" w:name="_GoBack"/>
      <w:bookmarkEnd w:id="0"/>
      <w:r w:rsidR="00E227E5">
        <w:rPr>
          <w:rFonts w:ascii="Arial" w:hAnsi="Arial" w:cs="Arial"/>
          <w:sz w:val="32"/>
          <w:szCs w:val="32"/>
        </w:rPr>
        <w:t>-</w:t>
      </w:r>
      <w:r w:rsidRPr="00793E0D">
        <w:rPr>
          <w:rFonts w:ascii="Arial" w:hAnsi="Arial" w:cs="Arial"/>
          <w:sz w:val="32"/>
          <w:szCs w:val="32"/>
        </w:rPr>
        <w:t xml:space="preserve"> </w:t>
      </w:r>
      <w:r w:rsidR="00E227E5">
        <w:rPr>
          <w:rFonts w:ascii="Arial" w:hAnsi="Arial" w:cs="Arial"/>
          <w:sz w:val="32"/>
          <w:szCs w:val="32"/>
        </w:rPr>
        <w:t>Juni</w:t>
      </w:r>
      <w:r w:rsidRPr="00793E0D">
        <w:rPr>
          <w:rFonts w:ascii="Arial" w:hAnsi="Arial" w:cs="Arial"/>
          <w:sz w:val="32"/>
          <w:szCs w:val="32"/>
        </w:rPr>
        <w:t>o 2017</w: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begin"/>
      </w:r>
      <w:r w:rsidR="00F47543" w:rsidRPr="00793E0D">
        <w:rPr>
          <w:rFonts w:ascii="Arial" w:eastAsia="Times New Roman" w:hAnsi="Arial" w:cs="Arial"/>
          <w:sz w:val="24"/>
          <w:szCs w:val="24"/>
        </w:rPr>
        <w:instrText xml:space="preserve"> HYPERLINK "http://www.contraloriagen.gov.co/documents/10136/68159468/2013-1-INF-ESTADO-CI_ART-9-ESTAT-ANTICORRUPC_MAR-2013.pdf/f7361a53-3a94-4f0d-b243-d96dbd9c7e8f" \l "page=2" \o "Página 2" </w:instrTex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793E0D" w:rsidRDefault="00F47543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3E0D">
        <w:rPr>
          <w:rFonts w:ascii="Arial" w:eastAsia="Times New Roman" w:hAnsi="Arial" w:cs="Arial"/>
          <w:sz w:val="24"/>
          <w:szCs w:val="24"/>
        </w:rPr>
        <w:fldChar w:fldCharType="end"/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Pr="00793E0D" w:rsidRDefault="00793E0D" w:rsidP="00793E0D">
      <w:pPr>
        <w:ind w:left="4248"/>
        <w:jc w:val="right"/>
        <w:rPr>
          <w:rFonts w:ascii="Arial" w:hAnsi="Arial" w:cs="Arial"/>
          <w:color w:val="7F7F7F" w:themeColor="text1" w:themeTint="80"/>
        </w:rPr>
      </w:pPr>
      <w:r w:rsidRPr="00793E0D">
        <w:rPr>
          <w:rFonts w:ascii="Arial" w:hAnsi="Arial" w:cs="Arial"/>
          <w:color w:val="7F7F7F" w:themeColor="text1" w:themeTint="80"/>
        </w:rPr>
        <w:t>Oficina de Control Interno</w:t>
      </w:r>
      <w:r w:rsidRPr="00793E0D">
        <w:rPr>
          <w:rFonts w:ascii="Arial" w:hAnsi="Arial" w:cs="Arial"/>
          <w:color w:val="7F7F7F" w:themeColor="text1" w:themeTint="80"/>
        </w:rPr>
        <w:br/>
        <w:t xml:space="preserve">Cali, </w:t>
      </w:r>
      <w:r w:rsidR="00E227E5">
        <w:rPr>
          <w:rFonts w:ascii="Arial" w:hAnsi="Arial" w:cs="Arial"/>
          <w:color w:val="7F7F7F" w:themeColor="text1" w:themeTint="80"/>
        </w:rPr>
        <w:t>julio</w:t>
      </w:r>
      <w:r w:rsidRPr="00793E0D">
        <w:rPr>
          <w:rFonts w:ascii="Arial" w:hAnsi="Arial" w:cs="Arial"/>
          <w:color w:val="7F7F7F" w:themeColor="text1" w:themeTint="80"/>
        </w:rPr>
        <w:t xml:space="preserve">  de 2017</w:t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1BF6" w:rsidRPr="00671D2C" w:rsidRDefault="00671D2C" w:rsidP="00793E0D">
      <w:pPr>
        <w:jc w:val="right"/>
        <w:rPr>
          <w:rFonts w:ascii="Arial" w:eastAsia="Times New Roman" w:hAnsi="Arial" w:cs="Arial"/>
          <w:b/>
          <w:sz w:val="28"/>
          <w:szCs w:val="24"/>
        </w:rPr>
      </w:pPr>
      <w:r w:rsidRPr="00671D2C">
        <w:rPr>
          <w:rFonts w:ascii="Arial" w:hAnsi="Arial" w:cs="Arial"/>
          <w:b/>
          <w:sz w:val="24"/>
        </w:rPr>
        <w:t xml:space="preserve">INFORME PORMENORIZADO DEL ESTADO DEL SISTEMA DE CONTROL DE CONTROL INTERNO Periodo </w:t>
      </w:r>
      <w:r w:rsidR="00FA27C2">
        <w:rPr>
          <w:rFonts w:ascii="Arial" w:hAnsi="Arial" w:cs="Arial"/>
          <w:b/>
          <w:sz w:val="24"/>
        </w:rPr>
        <w:t>Marzo</w:t>
      </w:r>
      <w:r w:rsidR="0047749C">
        <w:rPr>
          <w:rFonts w:ascii="Arial" w:hAnsi="Arial" w:cs="Arial"/>
          <w:b/>
          <w:sz w:val="24"/>
        </w:rPr>
        <w:t xml:space="preserve"> </w:t>
      </w:r>
      <w:r w:rsidRPr="00671D2C">
        <w:rPr>
          <w:rFonts w:ascii="Arial" w:hAnsi="Arial" w:cs="Arial"/>
          <w:b/>
          <w:sz w:val="24"/>
        </w:rPr>
        <w:t xml:space="preserve">- </w:t>
      </w:r>
      <w:r w:rsidR="00FA27C2">
        <w:rPr>
          <w:rFonts w:ascii="Arial" w:hAnsi="Arial" w:cs="Arial"/>
          <w:b/>
          <w:sz w:val="24"/>
        </w:rPr>
        <w:t>Juli</w:t>
      </w:r>
      <w:r w:rsidR="0047749C">
        <w:rPr>
          <w:rFonts w:ascii="Arial" w:hAnsi="Arial" w:cs="Arial"/>
          <w:b/>
          <w:sz w:val="24"/>
        </w:rPr>
        <w:t>o 201</w:t>
      </w:r>
      <w:r w:rsidR="00793E0D">
        <w:rPr>
          <w:rFonts w:ascii="Arial" w:hAnsi="Arial" w:cs="Arial"/>
          <w:b/>
          <w:sz w:val="24"/>
        </w:rPr>
        <w:t>7</w:t>
      </w:r>
    </w:p>
    <w:p w:rsidR="00C44783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INTENALCO en cumplimiento de lo dispuesto en al artículo 9 de la Ley 1474 de 2011, presenta por parte del jefe de control interno, el informe pormenorizado cuatrimestral, del estado de control interno de la Entidad</w:t>
      </w:r>
      <w:r w:rsidR="00671D2C">
        <w:rPr>
          <w:rFonts w:ascii="Arial" w:hAnsi="Arial" w:cs="Arial"/>
          <w:sz w:val="24"/>
        </w:rPr>
        <w:t xml:space="preserve"> y la estructura del Modelo Estándar de control interno -MECI-</w:t>
      </w:r>
      <w:r w:rsidRPr="00996A89">
        <w:rPr>
          <w:rFonts w:ascii="Arial" w:hAnsi="Arial" w:cs="Arial"/>
          <w:sz w:val="24"/>
        </w:rPr>
        <w:t xml:space="preserve"> </w:t>
      </w:r>
      <w:r w:rsidR="00671D2C">
        <w:rPr>
          <w:rFonts w:ascii="Arial" w:hAnsi="Arial" w:cs="Arial"/>
          <w:sz w:val="24"/>
        </w:rPr>
        <w:t xml:space="preserve">Decreto 943 de mayo 21 de 2014. </w:t>
      </w:r>
    </w:p>
    <w:p w:rsidR="00C44783" w:rsidRDefault="00C44783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1F1BF6" w:rsidRDefault="00C44783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Este informe consolida los resultados del seguimiento a la gestión de INTENALCO durante el periodo marzo-junio de 2017.</w:t>
      </w:r>
    </w:p>
    <w:p w:rsidR="00671D2C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1F1BF6" w:rsidRPr="00996A89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1</w:t>
      </w:r>
      <w:r w:rsidRPr="00996A89">
        <w:rPr>
          <w:rFonts w:ascii="Arial" w:hAnsi="Arial" w:cs="Arial"/>
          <w:b/>
          <w:sz w:val="24"/>
        </w:rPr>
        <w:t>.</w:t>
      </w:r>
      <w:r w:rsidR="00A40B1E">
        <w:rPr>
          <w:rFonts w:ascii="Arial" w:hAnsi="Arial" w:cs="Arial"/>
          <w:b/>
          <w:sz w:val="24"/>
        </w:rPr>
        <w:t xml:space="preserve"> Módulo </w:t>
      </w:r>
      <w:r w:rsidRPr="00996A89">
        <w:rPr>
          <w:rFonts w:ascii="Arial" w:hAnsi="Arial" w:cs="Arial"/>
          <w:b/>
          <w:sz w:val="24"/>
        </w:rPr>
        <w:t>Control de Planeación y Gestión</w:t>
      </w:r>
      <w:r w:rsidRPr="00996A89">
        <w:rPr>
          <w:rFonts w:ascii="Arial" w:hAnsi="Arial" w:cs="Arial"/>
          <w:sz w:val="24"/>
        </w:rPr>
        <w:t xml:space="preserve"> </w:t>
      </w:r>
    </w:p>
    <w:p w:rsidR="004961DD" w:rsidRPr="00996A89" w:rsidRDefault="001F1BF6" w:rsidP="004961DD">
      <w:pPr>
        <w:spacing w:after="0" w:line="240" w:lineRule="auto"/>
        <w:jc w:val="both"/>
        <w:rPr>
          <w:rFonts w:ascii="Arial" w:eastAsia="Times New Roman" w:hAnsi="Arial" w:cs="Arial"/>
          <w:sz w:val="28"/>
          <w:szCs w:val="24"/>
        </w:rPr>
      </w:pPr>
      <w:r w:rsidRPr="00996A89">
        <w:rPr>
          <w:rFonts w:ascii="Arial" w:hAnsi="Arial" w:cs="Arial"/>
          <w:b/>
          <w:sz w:val="24"/>
        </w:rPr>
        <w:t>1.1. Talento Humano Acuerdos, Compromisos y Protocolos Éticos</w:t>
      </w:r>
      <w:r w:rsidRPr="00996A89">
        <w:rPr>
          <w:rFonts w:ascii="Arial" w:hAnsi="Arial" w:cs="Arial"/>
          <w:sz w:val="24"/>
        </w:rPr>
        <w:t xml:space="preserve">. El código de ética </w:t>
      </w:r>
      <w:r w:rsidR="00A205A4" w:rsidRPr="00996A89">
        <w:rPr>
          <w:rFonts w:ascii="Arial" w:hAnsi="Arial" w:cs="Arial"/>
          <w:sz w:val="24"/>
        </w:rPr>
        <w:t>y buen gobierno</w:t>
      </w:r>
      <w:r w:rsidRPr="00996A89">
        <w:rPr>
          <w:rFonts w:ascii="Arial" w:hAnsi="Arial" w:cs="Arial"/>
          <w:sz w:val="24"/>
        </w:rPr>
        <w:t xml:space="preserve">. </w:t>
      </w:r>
    </w:p>
    <w:p w:rsidR="004961DD" w:rsidRPr="00996A89" w:rsidRDefault="004961DD" w:rsidP="004961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961DD" w:rsidRPr="00996A89" w:rsidRDefault="004961DD" w:rsidP="004961D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96A89">
        <w:rPr>
          <w:rFonts w:ascii="Arial" w:eastAsia="Times New Roman" w:hAnsi="Arial" w:cs="Arial"/>
          <w:sz w:val="24"/>
          <w:szCs w:val="24"/>
        </w:rPr>
        <w:t>Código Ética y de Buen Gobierno</w:t>
      </w:r>
    </w:p>
    <w:p w:rsidR="004961DD" w:rsidRDefault="004961DD" w:rsidP="004961DD">
      <w:pPr>
        <w:widowControl w:val="0"/>
        <w:autoSpaceDE w:val="0"/>
        <w:autoSpaceDN w:val="0"/>
        <w:adjustRightInd w:val="0"/>
        <w:spacing w:before="29" w:after="0" w:line="240" w:lineRule="auto"/>
        <w:ind w:right="1089"/>
        <w:jc w:val="both"/>
        <w:rPr>
          <w:rFonts w:ascii="Arial" w:hAnsi="Arial" w:cs="Arial"/>
          <w:color w:val="4A442A" w:themeColor="background2" w:themeShade="40"/>
          <w:spacing w:val="10"/>
          <w:w w:val="96"/>
          <w:sz w:val="28"/>
          <w:szCs w:val="26"/>
        </w:rPr>
      </w:pPr>
    </w:p>
    <w:p w:rsidR="00486F55" w:rsidRDefault="001124F3" w:rsidP="00C60F53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INTENALCO</w:t>
      </w:r>
      <w:r w:rsidRPr="001124F3">
        <w:rPr>
          <w:rFonts w:ascii="Arial" w:hAnsi="Arial" w:cs="Arial"/>
        </w:rPr>
        <w:t xml:space="preserve"> cuenta con un código que formula los principios, valores y políticas a</w:t>
      </w:r>
      <w:r w:rsidR="008309F0">
        <w:rPr>
          <w:rFonts w:ascii="Arial" w:hAnsi="Arial" w:cs="Arial"/>
        </w:rPr>
        <w:t>c</w:t>
      </w:r>
      <w:r w:rsidRPr="001124F3">
        <w:rPr>
          <w:rFonts w:ascii="Arial" w:hAnsi="Arial" w:cs="Arial"/>
        </w:rPr>
        <w:t>o</w:t>
      </w:r>
      <w:r w:rsidR="008309F0">
        <w:rPr>
          <w:rFonts w:ascii="Arial" w:hAnsi="Arial" w:cs="Arial"/>
        </w:rPr>
        <w:t>gi</w:t>
      </w:r>
      <w:r w:rsidRPr="001124F3">
        <w:rPr>
          <w:rFonts w:ascii="Arial" w:hAnsi="Arial" w:cs="Arial"/>
        </w:rPr>
        <w:t>dos al interior</w:t>
      </w:r>
      <w:r w:rsidR="008309F0">
        <w:rPr>
          <w:rFonts w:ascii="Arial" w:hAnsi="Arial" w:cs="Arial"/>
        </w:rPr>
        <w:t>,</w:t>
      </w:r>
      <w:r w:rsidRPr="001124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encaminados</w:t>
      </w:r>
      <w:r w:rsidRPr="001124F3">
        <w:rPr>
          <w:rFonts w:ascii="Arial" w:hAnsi="Arial" w:cs="Arial"/>
        </w:rPr>
        <w:t xml:space="preserve"> a fortalecer el comportamiento ético </w:t>
      </w:r>
      <w:r>
        <w:rPr>
          <w:rFonts w:ascii="Arial" w:hAnsi="Arial" w:cs="Arial"/>
        </w:rPr>
        <w:t>en la entidad</w:t>
      </w:r>
      <w:r w:rsidRPr="001124F3">
        <w:rPr>
          <w:rFonts w:ascii="Arial" w:hAnsi="Arial" w:cs="Arial"/>
        </w:rPr>
        <w:t xml:space="preserve">. La versión vigente fue </w:t>
      </w:r>
      <w:r w:rsidR="008309F0">
        <w:rPr>
          <w:rFonts w:ascii="Arial" w:hAnsi="Arial" w:cs="Arial"/>
        </w:rPr>
        <w:t>adopt</w:t>
      </w:r>
      <w:r w:rsidRPr="001124F3">
        <w:rPr>
          <w:rFonts w:ascii="Arial" w:hAnsi="Arial" w:cs="Arial"/>
        </w:rPr>
        <w:t xml:space="preserve">ada mediante Resolución N° </w:t>
      </w:r>
      <w:r w:rsidR="008309F0">
        <w:rPr>
          <w:rFonts w:ascii="Arial" w:hAnsi="Arial" w:cs="Arial"/>
        </w:rPr>
        <w:t>049</w:t>
      </w:r>
      <w:r w:rsidRPr="001124F3">
        <w:rPr>
          <w:rFonts w:ascii="Arial" w:hAnsi="Arial" w:cs="Arial"/>
        </w:rPr>
        <w:t xml:space="preserve"> del 1</w:t>
      </w:r>
      <w:r w:rsidR="008309F0">
        <w:rPr>
          <w:rFonts w:ascii="Arial" w:hAnsi="Arial" w:cs="Arial"/>
        </w:rPr>
        <w:t>5</w:t>
      </w:r>
      <w:r w:rsidRPr="001124F3">
        <w:rPr>
          <w:rFonts w:ascii="Arial" w:hAnsi="Arial" w:cs="Arial"/>
        </w:rPr>
        <w:t xml:space="preserve"> de </w:t>
      </w:r>
      <w:r w:rsidR="008309F0">
        <w:rPr>
          <w:rFonts w:ascii="Arial" w:hAnsi="Arial" w:cs="Arial"/>
        </w:rPr>
        <w:t>may</w:t>
      </w:r>
      <w:r w:rsidRPr="001124F3">
        <w:rPr>
          <w:rFonts w:ascii="Arial" w:hAnsi="Arial" w:cs="Arial"/>
        </w:rPr>
        <w:t>o de 201</w:t>
      </w:r>
      <w:r w:rsidR="008309F0">
        <w:rPr>
          <w:rFonts w:ascii="Arial" w:hAnsi="Arial" w:cs="Arial"/>
        </w:rPr>
        <w:t>3</w:t>
      </w:r>
      <w:r w:rsidRPr="001124F3">
        <w:rPr>
          <w:rFonts w:ascii="Arial" w:hAnsi="Arial" w:cs="Arial"/>
        </w:rPr>
        <w:t>, se denomina “</w:t>
      </w:r>
      <w:r w:rsidR="003A79D1">
        <w:rPr>
          <w:rFonts w:ascii="Arial" w:hAnsi="Arial" w:cs="Arial"/>
        </w:rPr>
        <w:t>Código</w:t>
      </w:r>
      <w:r w:rsidRPr="001124F3">
        <w:rPr>
          <w:rFonts w:ascii="Arial" w:hAnsi="Arial" w:cs="Arial"/>
        </w:rPr>
        <w:t xml:space="preserve"> de Ética y Buen Gobierno”, y formula </w:t>
      </w:r>
      <w:r w:rsidR="003A79D1">
        <w:rPr>
          <w:rFonts w:ascii="Arial" w:hAnsi="Arial" w:cs="Arial"/>
        </w:rPr>
        <w:t>doc</w:t>
      </w:r>
      <w:r w:rsidRPr="001124F3">
        <w:rPr>
          <w:rFonts w:ascii="Arial" w:hAnsi="Arial" w:cs="Arial"/>
        </w:rPr>
        <w:t>e (</w:t>
      </w:r>
      <w:r w:rsidR="003A79D1">
        <w:rPr>
          <w:rFonts w:ascii="Arial" w:hAnsi="Arial" w:cs="Arial"/>
        </w:rPr>
        <w:t>12</w:t>
      </w:r>
      <w:r w:rsidRPr="001124F3">
        <w:rPr>
          <w:rFonts w:ascii="Arial" w:hAnsi="Arial" w:cs="Arial"/>
        </w:rPr>
        <w:t xml:space="preserve">) principios y </w:t>
      </w:r>
      <w:r w:rsidR="003A79D1">
        <w:rPr>
          <w:rFonts w:ascii="Arial" w:hAnsi="Arial" w:cs="Arial"/>
        </w:rPr>
        <w:t>ocho</w:t>
      </w:r>
      <w:r w:rsidRPr="001124F3">
        <w:rPr>
          <w:rFonts w:ascii="Arial" w:hAnsi="Arial" w:cs="Arial"/>
        </w:rPr>
        <w:t xml:space="preserve"> (</w:t>
      </w:r>
      <w:r w:rsidR="003A79D1">
        <w:rPr>
          <w:rFonts w:ascii="Arial" w:hAnsi="Arial" w:cs="Arial"/>
        </w:rPr>
        <w:t>08</w:t>
      </w:r>
      <w:r w:rsidRPr="001124F3">
        <w:rPr>
          <w:rFonts w:ascii="Arial" w:hAnsi="Arial" w:cs="Arial"/>
        </w:rPr>
        <w:t xml:space="preserve">) valores institucionales. Los valores institucionales se difunden a toda la organización través de campañas con publicación de mensajes y </w:t>
      </w:r>
      <w:r w:rsidR="003A79D1">
        <w:rPr>
          <w:rFonts w:ascii="Arial" w:hAnsi="Arial" w:cs="Arial"/>
        </w:rPr>
        <w:t>afiches que se encuentran distribuidos en las paredes de la institución</w:t>
      </w:r>
      <w:r w:rsidRPr="001124F3">
        <w:rPr>
          <w:rFonts w:ascii="Arial" w:hAnsi="Arial" w:cs="Arial"/>
        </w:rPr>
        <w:t>.</w:t>
      </w:r>
    </w:p>
    <w:p w:rsidR="001124F3" w:rsidRPr="001124F3" w:rsidRDefault="001124F3" w:rsidP="00A205A4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205A4" w:rsidRDefault="00A205A4" w:rsidP="00C60F53">
      <w:pPr>
        <w:spacing w:after="0" w:line="240" w:lineRule="auto"/>
        <w:ind w:firstLine="720"/>
        <w:jc w:val="both"/>
        <w:rPr>
          <w:rFonts w:ascii="Arial" w:hAnsi="Arial" w:cs="Arial"/>
          <w:b/>
          <w:sz w:val="24"/>
        </w:rPr>
      </w:pPr>
      <w:r w:rsidRPr="00996A89">
        <w:rPr>
          <w:rFonts w:ascii="Arial" w:hAnsi="Arial" w:cs="Arial"/>
          <w:b/>
          <w:sz w:val="24"/>
        </w:rPr>
        <w:t>Desarrollo del Talento Humano</w:t>
      </w:r>
    </w:p>
    <w:p w:rsidR="0064725A" w:rsidRDefault="0064725A" w:rsidP="00A205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D35819" w:rsidRPr="00E2258F" w:rsidRDefault="00515FB3" w:rsidP="00E2258F">
      <w:pPr>
        <w:pStyle w:val="Prrafodelista"/>
        <w:numPr>
          <w:ilvl w:val="0"/>
          <w:numId w:val="46"/>
        </w:numPr>
        <w:ind w:left="993" w:hanging="426"/>
        <w:jc w:val="both"/>
        <w:rPr>
          <w:rFonts w:ascii="Arial" w:hAnsi="Arial" w:cs="Arial"/>
          <w:sz w:val="24"/>
          <w:szCs w:val="24"/>
        </w:rPr>
      </w:pPr>
      <w:r w:rsidRPr="00E2258F">
        <w:rPr>
          <w:rFonts w:ascii="Arial" w:hAnsi="Arial" w:cs="Arial"/>
          <w:sz w:val="24"/>
          <w:szCs w:val="24"/>
        </w:rPr>
        <w:t>INTENALCO para dar cumplimiento a la política de Desarrollo Administrativo “Gestión del Talento Humano” prevista en el Decreto 2482 de 2012 y Modelo de Planeación y Gestión, la cual es liderada por la Vicerrecto</w:t>
      </w:r>
      <w:r w:rsidR="00E2258F">
        <w:rPr>
          <w:rFonts w:ascii="Arial" w:hAnsi="Arial" w:cs="Arial"/>
          <w:sz w:val="24"/>
          <w:szCs w:val="24"/>
        </w:rPr>
        <w:t>ría Administrativa y Financiera.</w:t>
      </w:r>
    </w:p>
    <w:p w:rsidR="00E2258F" w:rsidRDefault="00C60F53" w:rsidP="00E2258F">
      <w:pPr>
        <w:pStyle w:val="Prrafodelista"/>
        <w:numPr>
          <w:ilvl w:val="0"/>
          <w:numId w:val="46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E2258F">
        <w:rPr>
          <w:rFonts w:ascii="Arial" w:hAnsi="Arial" w:cs="Arial"/>
          <w:sz w:val="24"/>
          <w:szCs w:val="24"/>
        </w:rPr>
        <w:t xml:space="preserve">Cuenta con Plan anual de capacitación; Manual de inducción y </w:t>
      </w:r>
      <w:proofErr w:type="spellStart"/>
      <w:r w:rsidRPr="00E2258F">
        <w:rPr>
          <w:rFonts w:ascii="Arial" w:hAnsi="Arial" w:cs="Arial"/>
          <w:sz w:val="24"/>
          <w:szCs w:val="24"/>
        </w:rPr>
        <w:t>reinducción</w:t>
      </w:r>
      <w:proofErr w:type="spellEnd"/>
    </w:p>
    <w:p w:rsidR="00E2258F" w:rsidRDefault="00E2258F" w:rsidP="00E2258F">
      <w:pPr>
        <w:pStyle w:val="Prrafodelista"/>
        <w:numPr>
          <w:ilvl w:val="0"/>
          <w:numId w:val="46"/>
        </w:numPr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60F53" w:rsidRPr="00E2258F">
        <w:rPr>
          <w:rFonts w:ascii="Arial" w:hAnsi="Arial" w:cs="Arial"/>
          <w:sz w:val="24"/>
          <w:szCs w:val="24"/>
        </w:rPr>
        <w:t>dopción del día del Servidor Público</w:t>
      </w:r>
      <w:r>
        <w:rPr>
          <w:rFonts w:ascii="Arial" w:hAnsi="Arial" w:cs="Arial"/>
          <w:sz w:val="24"/>
          <w:szCs w:val="24"/>
        </w:rPr>
        <w:t>.</w:t>
      </w:r>
    </w:p>
    <w:p w:rsidR="00D35819" w:rsidRDefault="00C60F53" w:rsidP="00E2258F">
      <w:pPr>
        <w:pStyle w:val="Prrafodelista"/>
        <w:numPr>
          <w:ilvl w:val="0"/>
          <w:numId w:val="46"/>
        </w:numPr>
        <w:ind w:left="993"/>
        <w:rPr>
          <w:rFonts w:ascii="Arial" w:hAnsi="Arial" w:cs="Arial"/>
          <w:sz w:val="24"/>
          <w:szCs w:val="24"/>
        </w:rPr>
      </w:pPr>
      <w:r w:rsidRPr="00E2258F">
        <w:rPr>
          <w:rFonts w:ascii="Arial" w:hAnsi="Arial" w:cs="Arial"/>
          <w:sz w:val="24"/>
          <w:szCs w:val="24"/>
        </w:rPr>
        <w:t xml:space="preserve"> Manual de bienestar social e incentivos.</w:t>
      </w:r>
    </w:p>
    <w:p w:rsidR="00E2258F" w:rsidRDefault="00E2258F" w:rsidP="00E2258F">
      <w:pPr>
        <w:pStyle w:val="Prrafodelista"/>
        <w:numPr>
          <w:ilvl w:val="0"/>
          <w:numId w:val="46"/>
        </w:numPr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Seguimiento a los servidores que en la valoración de medicina ocupacional resultaron con posibles quebrantos del túnel del carpo, manguito rotador, lumbares, diabetes e hipertensión.</w:t>
      </w:r>
    </w:p>
    <w:p w:rsidR="00337DC6" w:rsidRDefault="00337DC6" w:rsidP="00E2258F">
      <w:pPr>
        <w:pStyle w:val="Prrafodelista"/>
        <w:numPr>
          <w:ilvl w:val="0"/>
          <w:numId w:val="46"/>
        </w:numPr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Jornada de salud con entidades de la región con un descuento especial para los servidores y estudiantes; se incluye salud visual.</w:t>
      </w:r>
    </w:p>
    <w:p w:rsidR="00337DC6" w:rsidRDefault="00337DC6" w:rsidP="00E2258F">
      <w:pPr>
        <w:pStyle w:val="Prrafodelista"/>
        <w:numPr>
          <w:ilvl w:val="0"/>
          <w:numId w:val="46"/>
        </w:numPr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Celebraciones días especiales (día de la secretaria, día de la madre, día del padre, día de la mujer, día del maestro)</w:t>
      </w:r>
    </w:p>
    <w:p w:rsidR="00337DC6" w:rsidRPr="00E2258F" w:rsidRDefault="00337DC6" w:rsidP="00E2258F">
      <w:pPr>
        <w:pStyle w:val="Prrafodelista"/>
        <w:numPr>
          <w:ilvl w:val="0"/>
          <w:numId w:val="46"/>
        </w:numPr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Celebración de cumpleaños de los funcionarios en cada mes.</w:t>
      </w:r>
    </w:p>
    <w:p w:rsidR="00E2258F" w:rsidRDefault="00E2258F" w:rsidP="00D35819">
      <w:pPr>
        <w:pStyle w:val="Prrafodelista"/>
        <w:rPr>
          <w:rFonts w:ascii="Arial" w:hAnsi="Arial" w:cs="Arial"/>
          <w:sz w:val="24"/>
          <w:szCs w:val="24"/>
        </w:rPr>
      </w:pPr>
    </w:p>
    <w:p w:rsidR="00DF1F23" w:rsidRPr="00486F55" w:rsidRDefault="00486F55" w:rsidP="00AF2DC3">
      <w:pPr>
        <w:pStyle w:val="Prrafodelista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1.2 </w:t>
      </w:r>
      <w:r w:rsidR="00DF1F23" w:rsidRPr="00486F55">
        <w:rPr>
          <w:rFonts w:ascii="Arial" w:eastAsia="Times New Roman" w:hAnsi="Arial" w:cs="Arial"/>
          <w:b/>
          <w:sz w:val="24"/>
          <w:szCs w:val="24"/>
        </w:rPr>
        <w:t xml:space="preserve">Direccionamiento </w:t>
      </w:r>
      <w:r w:rsidR="003D576B" w:rsidRPr="00486F55">
        <w:rPr>
          <w:rFonts w:ascii="Arial" w:eastAsia="Times New Roman" w:hAnsi="Arial" w:cs="Arial"/>
          <w:b/>
          <w:sz w:val="24"/>
          <w:szCs w:val="24"/>
        </w:rPr>
        <w:t>Estratégico</w:t>
      </w:r>
    </w:p>
    <w:p w:rsidR="00DF1F23" w:rsidRDefault="00DF1F23" w:rsidP="00AF2DC3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86F55">
        <w:rPr>
          <w:rFonts w:ascii="Arial" w:eastAsia="Times New Roman" w:hAnsi="Arial" w:cs="Arial"/>
          <w:b/>
          <w:sz w:val="24"/>
          <w:szCs w:val="24"/>
        </w:rPr>
        <w:t>Planes y Programas</w:t>
      </w:r>
    </w:p>
    <w:p w:rsidR="00617A14" w:rsidRDefault="00617A14" w:rsidP="0099585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C68B9" w:rsidRPr="006601C2" w:rsidRDefault="007C68B9" w:rsidP="006601C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lang w:val="es-MX"/>
        </w:rPr>
      </w:pPr>
      <w:r w:rsidRPr="006601C2">
        <w:rPr>
          <w:rFonts w:ascii="Arial" w:hAnsi="Arial" w:cs="Arial"/>
          <w:lang w:val="es-MX"/>
        </w:rPr>
        <w:t>El plan de acción de la Rectoría se diseña teniendo en cuenta los ejes de:</w:t>
      </w:r>
      <w:r w:rsidR="005A5CF3" w:rsidRPr="006601C2">
        <w:rPr>
          <w:rFonts w:ascii="Arial" w:hAnsi="Arial" w:cs="Arial"/>
          <w:lang w:val="es-MX"/>
        </w:rPr>
        <w:t xml:space="preserve"> </w:t>
      </w:r>
      <w:proofErr w:type="spellStart"/>
      <w:r w:rsidRPr="006601C2">
        <w:rPr>
          <w:rFonts w:ascii="Arial" w:hAnsi="Arial" w:cs="Arial"/>
          <w:lang w:val="es-MX"/>
        </w:rPr>
        <w:t>For</w:t>
      </w:r>
      <w:r w:rsidR="005A5CF3" w:rsidRPr="006601C2">
        <w:rPr>
          <w:rFonts w:ascii="Arial" w:hAnsi="Arial" w:cs="Arial"/>
          <w:lang w:val="es-MX"/>
        </w:rPr>
        <w:t>macion</w:t>
      </w:r>
      <w:proofErr w:type="spellEnd"/>
      <w:r w:rsidR="005A5CF3" w:rsidRPr="006601C2">
        <w:rPr>
          <w:rFonts w:ascii="Arial" w:hAnsi="Arial" w:cs="Arial"/>
          <w:lang w:val="es-MX"/>
        </w:rPr>
        <w:t>-</w:t>
      </w:r>
      <w:r w:rsidRPr="006601C2">
        <w:rPr>
          <w:rFonts w:ascii="Arial" w:hAnsi="Arial" w:cs="Arial"/>
          <w:lang w:val="es-MX"/>
        </w:rPr>
        <w:t>Misional</w:t>
      </w:r>
      <w:r w:rsidR="005A5CF3" w:rsidRPr="006601C2">
        <w:rPr>
          <w:rFonts w:ascii="Arial" w:hAnsi="Arial" w:cs="Arial"/>
          <w:lang w:val="es-MX"/>
        </w:rPr>
        <w:t>; Organización, Administración y gestión; Bienestar Institucional-transversal; Investigación formativa y aplicada-misional y Extensión y proyección social-transversal. Cada eje cuenta con Proyectos relacionados con el Plan Estratégico, Estrategias, Metas, indicadores, tiempo y responsable. Se publica en la página web institucional se hace seguimiento a la ejecución trimestralmente.</w:t>
      </w:r>
    </w:p>
    <w:p w:rsidR="005A5CF3" w:rsidRDefault="005A5CF3" w:rsidP="005A5CF3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5A5CF3" w:rsidRPr="006601C2" w:rsidRDefault="005A5CF3" w:rsidP="006601C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lang w:val="es-MX"/>
        </w:rPr>
      </w:pPr>
      <w:r w:rsidRPr="006601C2">
        <w:rPr>
          <w:rFonts w:ascii="Arial" w:hAnsi="Arial" w:cs="Arial"/>
          <w:lang w:val="es-MX"/>
        </w:rPr>
        <w:t>Con el fin de facilitar el ingreso a estudiantes la Rectoría firma convenio con las siguientes empresas:</w:t>
      </w:r>
    </w:p>
    <w:p w:rsidR="005A5CF3" w:rsidRDefault="006601C2" w:rsidP="005A5CF3">
      <w:pPr>
        <w:spacing w:after="0" w:line="240" w:lineRule="auto"/>
        <w:jc w:val="both"/>
        <w:rPr>
          <w:rFonts w:ascii="Arial" w:hAnsi="Arial" w:cs="Arial"/>
          <w:lang w:val="es-MX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9BC04AC" wp14:editId="1D0C27F5">
            <wp:simplePos x="0" y="0"/>
            <wp:positionH relativeFrom="column">
              <wp:posOffset>209550</wp:posOffset>
            </wp:positionH>
            <wp:positionV relativeFrom="paragraph">
              <wp:posOffset>223520</wp:posOffset>
            </wp:positionV>
            <wp:extent cx="548640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525" y="21414"/>
                <wp:lineTo x="2152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5" t="17229" r="14858" b="40108"/>
                    <a:stretch/>
                  </pic:blipFill>
                  <pic:spPr bwMode="auto">
                    <a:xfrm>
                      <a:off x="0" y="0"/>
                      <a:ext cx="548640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CF3" w:rsidRDefault="005A5CF3" w:rsidP="005A5CF3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5A5CF3" w:rsidRDefault="005A5CF3" w:rsidP="005A5CF3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6601C2" w:rsidRDefault="006601C2" w:rsidP="006601C2">
      <w:pPr>
        <w:pStyle w:val="Prrafodelista"/>
        <w:numPr>
          <w:ilvl w:val="0"/>
          <w:numId w:val="45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4"/>
          <w:szCs w:val="24"/>
        </w:rPr>
      </w:pPr>
      <w:r w:rsidRPr="00D948AB">
        <w:rPr>
          <w:rFonts w:ascii="Arial" w:eastAsia="Times New Roman" w:hAnsi="Arial" w:cs="Arial"/>
          <w:sz w:val="24"/>
          <w:szCs w:val="24"/>
        </w:rPr>
        <w:t xml:space="preserve">El proyecto de inversión de la construcción de la nueva sede presenta en avance de los 4 primeros pisos están terminados en cuanto a obra negra y blanca falta acondicionar la red eléctrica. El quinto piso se encuentra en </w:t>
      </w:r>
      <w:r w:rsidRPr="00D948AB">
        <w:rPr>
          <w:rFonts w:ascii="Arial" w:eastAsia="Times New Roman" w:hAnsi="Arial" w:cs="Arial"/>
          <w:sz w:val="24"/>
          <w:szCs w:val="24"/>
        </w:rPr>
        <w:lastRenderedPageBreak/>
        <w:t>obra negra, está pendiente para llegar al 100% de su construcción e inauguración.</w:t>
      </w:r>
    </w:p>
    <w:p w:rsidR="00D948AB" w:rsidRDefault="00D948AB" w:rsidP="00D948A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948AB" w:rsidRDefault="006726BD" w:rsidP="00D948AB">
      <w:pPr>
        <w:pStyle w:val="Prrafodelista"/>
        <w:numPr>
          <w:ilvl w:val="0"/>
          <w:numId w:val="45"/>
        </w:num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Con el propósito de ampliar cobertura y darle la oportunidad a estudiantes de escasos recursos en educación superior INTENALCO presento la documentación requerida por el Ministerio de Educación Nacional para ofrecer el ciclo de tecnológico -Proceso de Redefinición Académica- en los programas técnicos, la institución fue visitadas por los pares académicos se está a la espera del pronunciamiento del MEN para continuar con el crecimiento institucional.</w:t>
      </w:r>
    </w:p>
    <w:p w:rsidR="006726BD" w:rsidRPr="006726BD" w:rsidRDefault="006726BD" w:rsidP="006726BD">
      <w:pPr>
        <w:pStyle w:val="Prrafodelista"/>
        <w:rPr>
          <w:rFonts w:ascii="Arial" w:eastAsia="Times New Roman" w:hAnsi="Arial" w:cs="Arial"/>
          <w:sz w:val="24"/>
          <w:szCs w:val="24"/>
        </w:rPr>
      </w:pPr>
    </w:p>
    <w:p w:rsidR="006726BD" w:rsidRPr="00D948AB" w:rsidRDefault="006726BD" w:rsidP="00D948AB">
      <w:pPr>
        <w:pStyle w:val="Prrafodelista"/>
        <w:numPr>
          <w:ilvl w:val="0"/>
          <w:numId w:val="45"/>
        </w:num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Para fortalecer el proyecto de Autoevaluación Institucional la Rectoría contrato un Profesional, quien está liderando este proceso. </w:t>
      </w:r>
    </w:p>
    <w:p w:rsidR="00D948AB" w:rsidRPr="00D948AB" w:rsidRDefault="00D948AB" w:rsidP="00D948AB">
      <w:pPr>
        <w:pStyle w:val="Prrafodelista"/>
        <w:spacing w:after="0" w:line="240" w:lineRule="auto"/>
        <w:ind w:left="1507"/>
        <w:jc w:val="both"/>
        <w:rPr>
          <w:rFonts w:ascii="Arial" w:eastAsia="Times New Roman" w:hAnsi="Arial" w:cs="Arial"/>
          <w:sz w:val="24"/>
          <w:szCs w:val="24"/>
        </w:rPr>
      </w:pPr>
    </w:p>
    <w:p w:rsidR="003D576B" w:rsidRDefault="003D576B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  <w:r w:rsidRPr="00486F55">
        <w:rPr>
          <w:rFonts w:ascii="Arial" w:eastAsia="Times New Roman" w:hAnsi="Arial" w:cs="Arial"/>
          <w:b/>
        </w:rPr>
        <w:t>Modelo de Operación por Procesos</w:t>
      </w:r>
    </w:p>
    <w:p w:rsidR="00950D86" w:rsidRDefault="00950D8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4BDFE46" wp14:editId="37D0B7A5">
            <wp:simplePos x="0" y="0"/>
            <wp:positionH relativeFrom="column">
              <wp:posOffset>153035</wp:posOffset>
            </wp:positionH>
            <wp:positionV relativeFrom="paragraph">
              <wp:posOffset>291465</wp:posOffset>
            </wp:positionV>
            <wp:extent cx="5482590" cy="4039870"/>
            <wp:effectExtent l="0" t="0" r="3810" b="0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7575" r="14015" b="15086"/>
                    <a:stretch/>
                  </pic:blipFill>
                  <pic:spPr bwMode="auto">
                    <a:xfrm>
                      <a:off x="0" y="0"/>
                      <a:ext cx="5482590" cy="403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D86" w:rsidRDefault="00950D86" w:rsidP="00E65298">
      <w:pPr>
        <w:pStyle w:val="Default"/>
        <w:ind w:left="720"/>
        <w:jc w:val="both"/>
        <w:rPr>
          <w:rFonts w:ascii="Arial" w:eastAsia="Times New Roman" w:hAnsi="Arial" w:cs="Arial"/>
          <w:b/>
        </w:rPr>
      </w:pPr>
    </w:p>
    <w:p w:rsidR="006E29B1" w:rsidRDefault="00776332" w:rsidP="002E1352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776332">
        <w:rPr>
          <w:rFonts w:ascii="Arial" w:eastAsia="Times New Roman" w:hAnsi="Arial" w:cs="Arial"/>
          <w:b/>
        </w:rPr>
        <w:lastRenderedPageBreak/>
        <w:t xml:space="preserve">Estructura Organizacional: </w:t>
      </w:r>
      <w:r w:rsidR="002E1352">
        <w:rPr>
          <w:rFonts w:ascii="Arial" w:eastAsia="Times New Roman" w:hAnsi="Arial" w:cs="Arial"/>
        </w:rPr>
        <w:t xml:space="preserve">Con el Decreto 2105 del 2013 </w:t>
      </w:r>
      <w:r w:rsidR="002E1352" w:rsidRPr="002E1352">
        <w:rPr>
          <w:rFonts w:ascii="Arial" w:hAnsi="Arial" w:cs="Arial"/>
          <w:sz w:val="23"/>
          <w:szCs w:val="23"/>
        </w:rPr>
        <w:t>se aprueba la modificación de la planta de personal administrativo del Instituto Técnico Nacional de Comercio "Simón Rodríguez" y se dictan otras disposiciones</w:t>
      </w:r>
      <w:r w:rsidR="002E1352">
        <w:rPr>
          <w:rFonts w:ascii="Arial" w:hAnsi="Arial" w:cs="Arial"/>
          <w:sz w:val="23"/>
          <w:szCs w:val="23"/>
        </w:rPr>
        <w:t>”</w:t>
      </w:r>
    </w:p>
    <w:p w:rsidR="002E135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E135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Conformada por:</w:t>
      </w:r>
    </w:p>
    <w:p w:rsidR="002E135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E135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E135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1388518" wp14:editId="7056976C">
            <wp:simplePos x="0" y="0"/>
            <wp:positionH relativeFrom="column">
              <wp:posOffset>344170</wp:posOffset>
            </wp:positionH>
            <wp:positionV relativeFrom="paragraph">
              <wp:posOffset>179705</wp:posOffset>
            </wp:positionV>
            <wp:extent cx="5316220" cy="3284855"/>
            <wp:effectExtent l="0" t="0" r="0" b="0"/>
            <wp:wrapTight wrapText="bothSides">
              <wp:wrapPolygon edited="0">
                <wp:start x="0" y="0"/>
                <wp:lineTo x="0" y="21420"/>
                <wp:lineTo x="21517" y="21420"/>
                <wp:lineTo x="2151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8109" r="13012" b="7095"/>
                    <a:stretch/>
                  </pic:blipFill>
                  <pic:spPr bwMode="auto">
                    <a:xfrm>
                      <a:off x="0" y="0"/>
                      <a:ext cx="5316220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52" w:rsidRPr="00776332" w:rsidRDefault="002E1352" w:rsidP="002E135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76332" w:rsidRDefault="00776332" w:rsidP="000C008E">
      <w:pPr>
        <w:pStyle w:val="Ttulo2"/>
        <w:ind w:left="360"/>
        <w:rPr>
          <w:rFonts w:ascii="Arial" w:hAnsi="Arial" w:cs="Arial"/>
          <w:color w:val="auto"/>
          <w:sz w:val="24"/>
          <w:szCs w:val="24"/>
        </w:rPr>
      </w:pPr>
      <w:bookmarkStart w:id="1" w:name="_Toc441474375"/>
    </w:p>
    <w:p w:rsidR="00776332" w:rsidRDefault="00776332" w:rsidP="000C008E">
      <w:pPr>
        <w:pStyle w:val="Ttulo2"/>
        <w:ind w:left="360"/>
        <w:rPr>
          <w:rFonts w:ascii="Arial" w:hAnsi="Arial" w:cs="Arial"/>
          <w:color w:val="auto"/>
          <w:sz w:val="24"/>
          <w:szCs w:val="24"/>
        </w:rPr>
      </w:pPr>
    </w:p>
    <w:p w:rsidR="00776332" w:rsidRDefault="00776332" w:rsidP="000C008E">
      <w:pPr>
        <w:pStyle w:val="Ttulo2"/>
        <w:ind w:left="360"/>
        <w:rPr>
          <w:rFonts w:ascii="Arial" w:hAnsi="Arial" w:cs="Arial"/>
          <w:color w:val="auto"/>
          <w:sz w:val="24"/>
          <w:szCs w:val="24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</w:p>
    <w:p w:rsidR="002E1352" w:rsidRDefault="002E1352" w:rsidP="002E1352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6B61FE1" wp14:editId="73F1E55C">
            <wp:simplePos x="0" y="0"/>
            <wp:positionH relativeFrom="column">
              <wp:posOffset>439420</wp:posOffset>
            </wp:positionH>
            <wp:positionV relativeFrom="paragraph">
              <wp:posOffset>190500</wp:posOffset>
            </wp:positionV>
            <wp:extent cx="522033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519" y="21337"/>
                <wp:lineTo x="2151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11429" r="13120" b="61402"/>
                    <a:stretch/>
                  </pic:blipFill>
                  <pic:spPr bwMode="auto">
                    <a:xfrm>
                      <a:off x="0" y="0"/>
                      <a:ext cx="522033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52" w:rsidRPr="002E1352" w:rsidRDefault="002E1352" w:rsidP="002E1352">
      <w:pPr>
        <w:rPr>
          <w:lang w:eastAsia="en-US"/>
        </w:rPr>
      </w:pPr>
    </w:p>
    <w:bookmarkEnd w:id="1"/>
    <w:p w:rsidR="000C008E" w:rsidRDefault="00C32F48" w:rsidP="00C32F48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776332" w:rsidRDefault="00776332" w:rsidP="00C32F48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C008E" w:rsidRDefault="00776332" w:rsidP="000C008E">
      <w:pPr>
        <w:pStyle w:val="Prrafodelista"/>
        <w:numPr>
          <w:ilvl w:val="0"/>
          <w:numId w:val="35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Software de calidad ISOLUCIÓN</w:t>
      </w:r>
      <w:r w:rsidR="000C008E">
        <w:rPr>
          <w:rFonts w:ascii="Arial" w:hAnsi="Arial" w:cs="Arial"/>
          <w:b/>
          <w:sz w:val="24"/>
        </w:rPr>
        <w:t>:</w:t>
      </w:r>
    </w:p>
    <w:p w:rsidR="004A1986" w:rsidRDefault="004A1986" w:rsidP="004A1986">
      <w:pPr>
        <w:pStyle w:val="Prrafodelista"/>
        <w:jc w:val="both"/>
        <w:rPr>
          <w:rFonts w:ascii="Arial" w:hAnsi="Arial" w:cs="Arial"/>
          <w:sz w:val="24"/>
        </w:rPr>
      </w:pPr>
      <w:r w:rsidRPr="004A1986">
        <w:rPr>
          <w:rFonts w:ascii="Arial" w:hAnsi="Arial" w:cs="Arial"/>
          <w:sz w:val="24"/>
        </w:rPr>
        <w:t>Se alimenta en el software los indicadores de gestión que son suministrados por los procesos y la documentación (manuales, procedimientos, instructivos y formatos) del SIGC.</w:t>
      </w:r>
    </w:p>
    <w:p w:rsidR="004A1986" w:rsidRPr="004A1986" w:rsidRDefault="004A1986" w:rsidP="004A1986">
      <w:pPr>
        <w:pStyle w:val="Prrafodelista"/>
        <w:jc w:val="both"/>
        <w:rPr>
          <w:rFonts w:ascii="Arial" w:hAnsi="Arial" w:cs="Arial"/>
          <w:sz w:val="24"/>
        </w:rPr>
      </w:pPr>
    </w:p>
    <w:p w:rsidR="004A1986" w:rsidRDefault="00E73530" w:rsidP="00E73530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4"/>
        </w:rPr>
      </w:pPr>
      <w:r w:rsidRPr="00E73530">
        <w:rPr>
          <w:rFonts w:ascii="Arial" w:hAnsi="Arial" w:cs="Arial"/>
          <w:b/>
          <w:sz w:val="24"/>
        </w:rPr>
        <w:t>Políticas de Operación</w:t>
      </w:r>
      <w:r w:rsidRPr="00E73530">
        <w:rPr>
          <w:rFonts w:ascii="Arial" w:hAnsi="Arial" w:cs="Arial"/>
          <w:sz w:val="24"/>
        </w:rPr>
        <w:t>:</w:t>
      </w:r>
    </w:p>
    <w:p w:rsidR="00E73530" w:rsidRDefault="00E73530" w:rsidP="00E73530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 xml:space="preserve">La INTENALCO cuenta con </w:t>
      </w:r>
      <w:r w:rsidRPr="00EB367B">
        <w:rPr>
          <w:rFonts w:ascii="Arial" w:hAnsi="Arial" w:cs="Arial"/>
          <w:lang w:val="es-MX" w:eastAsia="en-US"/>
        </w:rPr>
        <w:t>Políticas de Operación</w:t>
      </w:r>
      <w:r>
        <w:rPr>
          <w:rFonts w:ascii="Arial" w:hAnsi="Arial" w:cs="Arial"/>
          <w:lang w:val="es-MX" w:eastAsia="en-US"/>
        </w:rPr>
        <w:t>,</w:t>
      </w:r>
      <w:r w:rsidRPr="00EB367B">
        <w:rPr>
          <w:rFonts w:ascii="Arial" w:hAnsi="Arial" w:cs="Arial"/>
          <w:lang w:val="es-MX" w:eastAsia="en-US"/>
        </w:rPr>
        <w:t xml:space="preserve"> </w:t>
      </w:r>
      <w:r>
        <w:rPr>
          <w:rFonts w:ascii="Arial" w:hAnsi="Arial" w:cs="Arial"/>
          <w:lang w:val="es-MX" w:eastAsia="en-US"/>
        </w:rPr>
        <w:t xml:space="preserve">las cuales están definidas en Resoluciones, manuales, que enmarcan los campos </w:t>
      </w:r>
      <w:r w:rsidRPr="00EB367B">
        <w:rPr>
          <w:rFonts w:ascii="Arial" w:hAnsi="Arial" w:cs="Arial"/>
          <w:lang w:val="es-MX" w:eastAsia="en-US"/>
        </w:rPr>
        <w:t xml:space="preserve">de acción necesarios </w:t>
      </w:r>
      <w:r>
        <w:rPr>
          <w:rFonts w:ascii="Arial" w:hAnsi="Arial" w:cs="Arial"/>
          <w:lang w:val="es-MX" w:eastAsia="en-US"/>
        </w:rPr>
        <w:t>con el fin de</w:t>
      </w:r>
      <w:r w:rsidRPr="00EB367B">
        <w:rPr>
          <w:rFonts w:ascii="Arial" w:hAnsi="Arial" w:cs="Arial"/>
          <w:lang w:val="es-MX" w:eastAsia="en-US"/>
        </w:rPr>
        <w:t xml:space="preserve"> </w:t>
      </w:r>
      <w:r w:rsidRPr="00EB367B">
        <w:rPr>
          <w:rFonts w:ascii="Arial" w:hAnsi="Arial" w:cs="Arial"/>
          <w:lang w:val="es-MX" w:eastAsia="en-US"/>
        </w:rPr>
        <w:lastRenderedPageBreak/>
        <w:t xml:space="preserve">hacer </w:t>
      </w:r>
      <w:r>
        <w:rPr>
          <w:rFonts w:ascii="Arial" w:hAnsi="Arial" w:cs="Arial"/>
          <w:lang w:val="es-MX" w:eastAsia="en-US"/>
        </w:rPr>
        <w:t xml:space="preserve">más </w:t>
      </w:r>
      <w:r w:rsidRPr="00EB367B">
        <w:rPr>
          <w:rFonts w:ascii="Arial" w:hAnsi="Arial" w:cs="Arial"/>
          <w:lang w:val="es-MX" w:eastAsia="en-US"/>
        </w:rPr>
        <w:t xml:space="preserve">eficiente la gestión </w:t>
      </w:r>
      <w:r>
        <w:rPr>
          <w:rFonts w:ascii="Arial" w:hAnsi="Arial" w:cs="Arial"/>
          <w:lang w:val="es-MX" w:eastAsia="en-US"/>
        </w:rPr>
        <w:t>institucional</w:t>
      </w:r>
      <w:r w:rsidRPr="00EB367B">
        <w:rPr>
          <w:rFonts w:ascii="Arial" w:hAnsi="Arial" w:cs="Arial"/>
          <w:lang w:val="es-MX" w:eastAsia="en-US"/>
        </w:rPr>
        <w:t xml:space="preserve">, </w:t>
      </w:r>
      <w:r>
        <w:rPr>
          <w:rFonts w:ascii="Arial" w:hAnsi="Arial" w:cs="Arial"/>
          <w:lang w:val="es-MX" w:eastAsia="en-US"/>
        </w:rPr>
        <w:t xml:space="preserve">además, de </w:t>
      </w:r>
      <w:r w:rsidRPr="00EB367B">
        <w:rPr>
          <w:rFonts w:ascii="Arial" w:hAnsi="Arial" w:cs="Arial"/>
          <w:lang w:val="es-MX" w:eastAsia="en-US"/>
        </w:rPr>
        <w:t>defini</w:t>
      </w:r>
      <w:r>
        <w:rPr>
          <w:rFonts w:ascii="Arial" w:hAnsi="Arial" w:cs="Arial"/>
          <w:lang w:val="es-MX" w:eastAsia="en-US"/>
        </w:rPr>
        <w:t>r</w:t>
      </w:r>
      <w:r w:rsidRPr="00EB367B">
        <w:rPr>
          <w:rFonts w:ascii="Arial" w:hAnsi="Arial" w:cs="Arial"/>
          <w:lang w:val="es-MX" w:eastAsia="en-US"/>
        </w:rPr>
        <w:t xml:space="preserve"> los </w:t>
      </w:r>
      <w:r>
        <w:rPr>
          <w:rFonts w:ascii="Arial" w:hAnsi="Arial" w:cs="Arial"/>
          <w:lang w:val="es-MX" w:eastAsia="en-US"/>
        </w:rPr>
        <w:t>par</w:t>
      </w:r>
      <w:r w:rsidRPr="00EB367B">
        <w:rPr>
          <w:rFonts w:ascii="Arial" w:hAnsi="Arial" w:cs="Arial"/>
          <w:lang w:val="es-MX" w:eastAsia="en-US"/>
        </w:rPr>
        <w:t>ámetros necesarios para ejecutar las actividades</w:t>
      </w:r>
      <w:r>
        <w:rPr>
          <w:rFonts w:ascii="Arial" w:hAnsi="Arial" w:cs="Arial"/>
          <w:lang w:val="es-MX" w:eastAsia="en-US"/>
        </w:rPr>
        <w:t>,</w:t>
      </w:r>
      <w:r w:rsidRPr="00EB367B">
        <w:rPr>
          <w:rFonts w:ascii="Arial" w:hAnsi="Arial" w:cs="Arial"/>
          <w:lang w:val="es-MX" w:eastAsia="en-US"/>
        </w:rPr>
        <w:t xml:space="preserve"> asociados a la función delegada en cumplimiento de los requisitos legales.</w:t>
      </w:r>
      <w:r>
        <w:rPr>
          <w:rFonts w:ascii="Arial" w:hAnsi="Arial" w:cs="Arial"/>
          <w:lang w:val="es-MX" w:eastAsia="en-US"/>
        </w:rPr>
        <w:t xml:space="preserve"> </w:t>
      </w:r>
    </w:p>
    <w:p w:rsidR="00E73530" w:rsidRDefault="00E73530" w:rsidP="00E73530">
      <w:pPr>
        <w:jc w:val="both"/>
        <w:rPr>
          <w:rFonts w:ascii="Arial" w:hAnsi="Arial" w:cs="Arial"/>
          <w:lang w:val="es-MX" w:eastAsia="en-US"/>
        </w:rPr>
      </w:pPr>
      <w:r>
        <w:rPr>
          <w:rFonts w:ascii="Arial" w:hAnsi="Arial" w:cs="Arial"/>
          <w:lang w:val="es-MX" w:eastAsia="en-US"/>
        </w:rPr>
        <w:t>A continuación se mencionan las siguientes:</w:t>
      </w:r>
    </w:p>
    <w:p w:rsidR="00E73530" w:rsidRDefault="00E73530" w:rsidP="00E73530">
      <w:pPr>
        <w:jc w:val="both"/>
        <w:rPr>
          <w:rFonts w:ascii="Arial" w:hAnsi="Arial" w:cs="Arial"/>
          <w:lang w:val="es-MX" w:eastAsia="en-US"/>
        </w:rPr>
      </w:pPr>
    </w:p>
    <w:p w:rsidR="00E73530" w:rsidRDefault="00E73530" w:rsidP="00E73530">
      <w:pPr>
        <w:pStyle w:val="Prrafodelista"/>
        <w:jc w:val="both"/>
        <w:rPr>
          <w:rFonts w:ascii="Arial" w:hAnsi="Arial" w:cs="Arial"/>
          <w:lang w:val="es-MX" w:eastAsia="en-US"/>
        </w:rPr>
      </w:pPr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>Manual de atención al ciudadano</w:t>
      </w:r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>Manual de políticas de seguridad de la información</w:t>
      </w:r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 xml:space="preserve">Procedimientos Sistema de Seguridad y salud en el trabajo </w:t>
      </w:r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 xml:space="preserve">Manual de </w:t>
      </w:r>
      <w:r w:rsidR="004340EC" w:rsidRPr="00646118">
        <w:rPr>
          <w:rFonts w:ascii="Arial" w:hAnsi="Arial" w:cs="Arial"/>
          <w:color w:val="auto"/>
          <w:sz w:val="22"/>
          <w:lang w:val="es-MX" w:eastAsia="en-US"/>
        </w:rPr>
        <w:t>contratación</w:t>
      </w:r>
    </w:p>
    <w:p w:rsidR="00E73530" w:rsidRPr="00646118" w:rsidRDefault="004340EC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>Caracterización</w:t>
      </w:r>
      <w:r w:rsidR="00E73530" w:rsidRPr="00646118">
        <w:rPr>
          <w:rFonts w:ascii="Arial" w:hAnsi="Arial" w:cs="Arial"/>
          <w:color w:val="auto"/>
          <w:sz w:val="22"/>
          <w:lang w:val="es-MX" w:eastAsia="en-US"/>
        </w:rPr>
        <w:t xml:space="preserve"> de Usuarios</w:t>
      </w:r>
    </w:p>
    <w:p w:rsidR="00E73530" w:rsidRPr="00646118" w:rsidRDefault="004340EC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 w:rsidRPr="00646118">
        <w:rPr>
          <w:rFonts w:ascii="Arial" w:hAnsi="Arial" w:cs="Arial"/>
          <w:color w:val="auto"/>
          <w:sz w:val="22"/>
          <w:lang w:val="es-MX" w:eastAsia="en-US"/>
        </w:rPr>
        <w:t>Programas Académicos</w:t>
      </w:r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bookmarkStart w:id="2" w:name="_Toc446434725"/>
      <w:r w:rsidRPr="00646118">
        <w:rPr>
          <w:rFonts w:ascii="Arial" w:hAnsi="Arial" w:cs="Arial"/>
          <w:color w:val="auto"/>
          <w:sz w:val="22"/>
          <w:lang w:val="es-MX" w:eastAsia="en-US"/>
        </w:rPr>
        <w:t>Internet  y Correo Electrónico oficial</w:t>
      </w:r>
      <w:bookmarkEnd w:id="2"/>
    </w:p>
    <w:p w:rsidR="00E73530" w:rsidRPr="00646118" w:rsidRDefault="00E73530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bookmarkStart w:id="3" w:name="_Toc446434724"/>
      <w:r w:rsidRPr="00646118">
        <w:rPr>
          <w:rFonts w:ascii="Arial" w:hAnsi="Arial" w:cs="Arial"/>
          <w:color w:val="auto"/>
          <w:sz w:val="22"/>
          <w:lang w:val="es-MX" w:eastAsia="en-US"/>
        </w:rPr>
        <w:t>Gestión Documental</w:t>
      </w:r>
      <w:bookmarkEnd w:id="3"/>
      <w:r w:rsidRPr="00646118">
        <w:rPr>
          <w:rFonts w:ascii="Arial" w:hAnsi="Arial" w:cs="Arial"/>
          <w:color w:val="auto"/>
          <w:sz w:val="22"/>
          <w:lang w:val="es-MX" w:eastAsia="en-US"/>
        </w:rPr>
        <w:t> </w:t>
      </w:r>
    </w:p>
    <w:p w:rsidR="00E73530" w:rsidRPr="00646118" w:rsidRDefault="00646118" w:rsidP="00E73530">
      <w:pPr>
        <w:pStyle w:val="Default"/>
        <w:numPr>
          <w:ilvl w:val="0"/>
          <w:numId w:val="39"/>
        </w:numPr>
        <w:rPr>
          <w:rFonts w:ascii="Arial" w:hAnsi="Arial" w:cs="Arial"/>
          <w:color w:val="auto"/>
          <w:sz w:val="22"/>
          <w:lang w:val="es-MX" w:eastAsia="en-US"/>
        </w:rPr>
      </w:pPr>
      <w:r>
        <w:rPr>
          <w:rFonts w:ascii="Arial" w:hAnsi="Arial" w:cs="Arial"/>
          <w:color w:val="auto"/>
          <w:sz w:val="22"/>
          <w:lang w:val="es-MX" w:eastAsia="en-US"/>
        </w:rPr>
        <w:t>Mapa de Riesgos institucional incluidos los de corrupción.</w:t>
      </w:r>
    </w:p>
    <w:p w:rsidR="00E73530" w:rsidRPr="00646118" w:rsidRDefault="00E73530" w:rsidP="00E73530">
      <w:pPr>
        <w:pStyle w:val="Default"/>
        <w:ind w:left="720"/>
        <w:rPr>
          <w:rFonts w:ascii="Arial" w:hAnsi="Arial" w:cs="Arial"/>
          <w:color w:val="auto"/>
          <w:sz w:val="22"/>
          <w:lang w:val="es-MX" w:eastAsia="en-US"/>
        </w:rPr>
      </w:pPr>
    </w:p>
    <w:p w:rsidR="004A1986" w:rsidRPr="001651CD" w:rsidRDefault="00776332" w:rsidP="004A1986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b/>
          <w:sz w:val="24"/>
        </w:rPr>
      </w:pPr>
      <w:r w:rsidRPr="001651CD">
        <w:rPr>
          <w:rFonts w:ascii="Arial" w:hAnsi="Arial" w:cs="Arial"/>
          <w:b/>
          <w:sz w:val="24"/>
        </w:rPr>
        <w:t>Supervisión ambiental construcción sede norte</w:t>
      </w:r>
    </w:p>
    <w:p w:rsidR="004A1986" w:rsidRDefault="004A1986" w:rsidP="00C32F48">
      <w:pPr>
        <w:ind w:left="360"/>
        <w:jc w:val="both"/>
        <w:rPr>
          <w:rFonts w:ascii="Arial" w:hAnsi="Arial" w:cs="Arial"/>
          <w:b/>
          <w:sz w:val="24"/>
        </w:rPr>
      </w:pPr>
      <w:r w:rsidRPr="009717CB">
        <w:rPr>
          <w:rFonts w:ascii="Arial" w:hAnsi="Arial" w:cs="Arial"/>
          <w:sz w:val="24"/>
        </w:rPr>
        <w:t xml:space="preserve">Se </w:t>
      </w:r>
      <w:r>
        <w:rPr>
          <w:rFonts w:ascii="Arial" w:hAnsi="Arial" w:cs="Arial"/>
          <w:sz w:val="24"/>
        </w:rPr>
        <w:t>verifica la implementación del plan de manejo ambiental que contempla la ejecución de actividades de seguridad y salud en el trabajo y ambientales, con el propósito de informar</w:t>
      </w:r>
      <w:r w:rsidRPr="00163041">
        <w:rPr>
          <w:rFonts w:ascii="Arial" w:hAnsi="Arial" w:cs="Arial"/>
          <w:sz w:val="24"/>
        </w:rPr>
        <w:t xml:space="preserve"> el </w:t>
      </w:r>
      <w:r>
        <w:rPr>
          <w:rFonts w:ascii="Arial" w:hAnsi="Arial" w:cs="Arial"/>
          <w:sz w:val="24"/>
        </w:rPr>
        <w:t>cumplimiento en la aplicación del plan en la construcción de la nueva s</w:t>
      </w:r>
      <w:r w:rsidRPr="00163041">
        <w:rPr>
          <w:rFonts w:ascii="Arial" w:hAnsi="Arial" w:cs="Arial"/>
          <w:sz w:val="24"/>
        </w:rPr>
        <w:t xml:space="preserve">ede INTENALCO “SIMÓN RODRÍGUEZ”, </w:t>
      </w:r>
      <w:r>
        <w:rPr>
          <w:rFonts w:ascii="Arial" w:hAnsi="Arial" w:cs="Arial"/>
          <w:sz w:val="24"/>
        </w:rPr>
        <w:t xml:space="preserve">y así </w:t>
      </w:r>
      <w:r w:rsidRPr="00163041">
        <w:rPr>
          <w:rFonts w:ascii="Arial" w:hAnsi="Arial" w:cs="Arial"/>
          <w:sz w:val="24"/>
        </w:rPr>
        <w:t>mitigar los impactos generados por el desarrollo del proyecto, el mejoramiento continuo de los procesos y l</w:t>
      </w:r>
      <w:r>
        <w:rPr>
          <w:rFonts w:ascii="Arial" w:hAnsi="Arial" w:cs="Arial"/>
          <w:sz w:val="24"/>
        </w:rPr>
        <w:t>a protección del medio ambiente.</w:t>
      </w:r>
    </w:p>
    <w:p w:rsidR="00370791" w:rsidRDefault="00370791" w:rsidP="00486F55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E65298" w:rsidRDefault="00486F55" w:rsidP="00C32F48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1.3 Administración del Riesgo</w:t>
      </w:r>
    </w:p>
    <w:p w:rsidR="00486F55" w:rsidRDefault="00486F55" w:rsidP="00486F55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486F55" w:rsidRDefault="007159E0" w:rsidP="00C32F48">
      <w:pPr>
        <w:spacing w:after="0" w:line="24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riesgos por procesos se encuentran </w:t>
      </w:r>
      <w:r w:rsidR="001D3B7F">
        <w:rPr>
          <w:rFonts w:ascii="Arial" w:hAnsi="Arial" w:cs="Arial"/>
          <w:sz w:val="24"/>
        </w:rPr>
        <w:t>registrados en el mapa de riesgos institucional; se realiza seguimiento a los controles, por parte de los líderes de los procesos a fin de evitar su materialización</w:t>
      </w:r>
      <w:r w:rsidR="00486F55">
        <w:rPr>
          <w:rFonts w:ascii="Arial" w:hAnsi="Arial" w:cs="Arial"/>
          <w:sz w:val="24"/>
        </w:rPr>
        <w:t>.</w:t>
      </w:r>
    </w:p>
    <w:p w:rsidR="00C32F48" w:rsidRDefault="00C32F48" w:rsidP="00C32F48">
      <w:pPr>
        <w:spacing w:after="0" w:line="240" w:lineRule="auto"/>
        <w:ind w:left="720"/>
        <w:jc w:val="both"/>
        <w:rPr>
          <w:rFonts w:ascii="Arial" w:hAnsi="Arial" w:cs="Arial"/>
          <w:sz w:val="24"/>
        </w:rPr>
      </w:pPr>
    </w:p>
    <w:p w:rsidR="00C32F48" w:rsidRDefault="00C32F48" w:rsidP="00C32F48">
      <w:pPr>
        <w:spacing w:after="0" w:line="24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Oficina de Control Interno hizo una propuesta de ajuste a la Política de Administración del riesgo, a la fecha está pendiente de aprobación por parte del Comité de Desarrollo Administrativo.</w:t>
      </w:r>
    </w:p>
    <w:p w:rsidR="00486F55" w:rsidRPr="00486F55" w:rsidRDefault="00486F55" w:rsidP="00486F55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8"/>
          <w:szCs w:val="24"/>
        </w:rPr>
      </w:pPr>
    </w:p>
    <w:p w:rsidR="00A24C18" w:rsidRDefault="00486F55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486F55">
        <w:rPr>
          <w:rFonts w:ascii="Arial" w:hAnsi="Arial" w:cs="Arial"/>
          <w:b/>
          <w:color w:val="000000"/>
          <w:sz w:val="24"/>
          <w:szCs w:val="24"/>
        </w:rPr>
        <w:t>2. Evaluación y seguimiento</w:t>
      </w:r>
    </w:p>
    <w:p w:rsidR="00486F55" w:rsidRDefault="00486F55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486F55">
        <w:rPr>
          <w:rFonts w:ascii="Arial" w:hAnsi="Arial" w:cs="Arial"/>
          <w:b/>
          <w:color w:val="000000"/>
          <w:sz w:val="24"/>
          <w:szCs w:val="24"/>
        </w:rPr>
        <w:t xml:space="preserve">2.1 Autoevaluación </w:t>
      </w:r>
      <w:r w:rsidR="00DC3374">
        <w:rPr>
          <w:rFonts w:ascii="Arial" w:hAnsi="Arial" w:cs="Arial"/>
          <w:b/>
          <w:color w:val="000000"/>
          <w:sz w:val="24"/>
          <w:szCs w:val="24"/>
        </w:rPr>
        <w:t>ins</w:t>
      </w:r>
      <w:r w:rsidRPr="00486F55">
        <w:rPr>
          <w:rFonts w:ascii="Arial" w:hAnsi="Arial" w:cs="Arial"/>
          <w:b/>
          <w:color w:val="000000"/>
          <w:sz w:val="24"/>
          <w:szCs w:val="24"/>
        </w:rPr>
        <w:t>t</w:t>
      </w:r>
      <w:r w:rsidR="00DC3374">
        <w:rPr>
          <w:rFonts w:ascii="Arial" w:hAnsi="Arial" w:cs="Arial"/>
          <w:b/>
          <w:color w:val="000000"/>
          <w:sz w:val="24"/>
          <w:szCs w:val="24"/>
        </w:rPr>
        <w:t>it</w:t>
      </w:r>
      <w:r w:rsidRPr="00486F55">
        <w:rPr>
          <w:rFonts w:ascii="Arial" w:hAnsi="Arial" w:cs="Arial"/>
          <w:b/>
          <w:color w:val="000000"/>
          <w:sz w:val="24"/>
          <w:szCs w:val="24"/>
        </w:rPr>
        <w:t>ucional</w:t>
      </w:r>
    </w:p>
    <w:p w:rsidR="00F453F5" w:rsidRDefault="00F453F5" w:rsidP="00C4533A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F453F5" w:rsidRDefault="00DF060E" w:rsidP="0070435C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INTENALCO </w:t>
      </w:r>
      <w:r w:rsidR="00F453F5">
        <w:rPr>
          <w:rFonts w:ascii="Arial" w:hAnsi="Arial" w:cs="Arial"/>
          <w:color w:val="000000"/>
          <w:sz w:val="24"/>
          <w:szCs w:val="24"/>
        </w:rPr>
        <w:t xml:space="preserve">realiza esta actividad en cada proceso, mediante la </w:t>
      </w:r>
      <w:r w:rsidR="00041A82">
        <w:rPr>
          <w:rFonts w:ascii="Arial" w:hAnsi="Arial" w:cs="Arial"/>
          <w:color w:val="000000"/>
          <w:sz w:val="24"/>
          <w:szCs w:val="24"/>
        </w:rPr>
        <w:t>evaluación</w:t>
      </w:r>
      <w:r w:rsidR="00F453F5">
        <w:rPr>
          <w:rFonts w:ascii="Arial" w:hAnsi="Arial" w:cs="Arial"/>
          <w:color w:val="000000"/>
          <w:sz w:val="24"/>
          <w:szCs w:val="24"/>
        </w:rPr>
        <w:t xml:space="preserve"> y seguimiento al Plan de Acción por procesos y a los cronogramas establecidos.</w:t>
      </w:r>
    </w:p>
    <w:p w:rsidR="0070435C" w:rsidRDefault="0070435C" w:rsidP="0070435C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lo misional la Vicerrectoría Académica evalúa los resultados semestralmente.</w:t>
      </w:r>
    </w:p>
    <w:p w:rsidR="0070435C" w:rsidRDefault="0070435C" w:rsidP="0070435C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Con miras al mejoramiento institucional la Rectoría, la Oficina de Planeación y las otras  Dependencias </w:t>
      </w:r>
      <w:r w:rsidR="002D1EAE">
        <w:rPr>
          <w:rFonts w:ascii="Arial" w:hAnsi="Arial" w:cs="Arial"/>
          <w:color w:val="000000"/>
          <w:sz w:val="24"/>
          <w:szCs w:val="24"/>
        </w:rPr>
        <w:t>en</w:t>
      </w:r>
      <w:r>
        <w:rPr>
          <w:rFonts w:ascii="Arial" w:hAnsi="Arial" w:cs="Arial"/>
          <w:color w:val="000000"/>
          <w:sz w:val="24"/>
          <w:szCs w:val="24"/>
        </w:rPr>
        <w:t xml:space="preserve"> asesoría de un profesional </w:t>
      </w:r>
      <w:r w:rsidR="002D1EAE">
        <w:rPr>
          <w:rFonts w:ascii="Arial" w:hAnsi="Arial" w:cs="Arial"/>
          <w:color w:val="000000"/>
          <w:sz w:val="24"/>
          <w:szCs w:val="24"/>
        </w:rPr>
        <w:t>se dio inicio a este proceso tal con los requerimientos del CNA y el CONPES 2013.</w:t>
      </w:r>
    </w:p>
    <w:p w:rsidR="00F453F5" w:rsidRDefault="00F453F5" w:rsidP="00C4533A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486F55" w:rsidRDefault="00041A82" w:rsidP="00C4533A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  <w:r w:rsidRPr="00041A82">
        <w:rPr>
          <w:rFonts w:ascii="Arial" w:hAnsi="Arial" w:cs="Arial"/>
          <w:b/>
          <w:color w:val="000000"/>
          <w:sz w:val="24"/>
          <w:szCs w:val="24"/>
        </w:rPr>
        <w:t>2.2. Auditoria interna</w:t>
      </w:r>
      <w:r w:rsidR="00F453F5" w:rsidRPr="00041A82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A04B67" w:rsidRDefault="00A04B67" w:rsidP="001C3514">
      <w:pPr>
        <w:ind w:left="720"/>
        <w:jc w:val="both"/>
        <w:rPr>
          <w:rFonts w:ascii="Arial" w:hAnsi="Arial" w:cs="Arial"/>
          <w:sz w:val="24"/>
          <w:szCs w:val="24"/>
          <w:lang w:val="es-MX"/>
        </w:rPr>
      </w:pPr>
      <w:r w:rsidRPr="00A04B67">
        <w:rPr>
          <w:rFonts w:ascii="Arial" w:hAnsi="Arial" w:cs="Arial"/>
          <w:sz w:val="24"/>
          <w:szCs w:val="24"/>
          <w:lang w:val="es-MX"/>
        </w:rPr>
        <w:t xml:space="preserve">En el </w:t>
      </w:r>
      <w:r>
        <w:rPr>
          <w:rFonts w:ascii="Arial" w:hAnsi="Arial" w:cs="Arial"/>
          <w:sz w:val="24"/>
          <w:szCs w:val="24"/>
          <w:lang w:val="es-MX"/>
        </w:rPr>
        <w:t>periodo marzo-junio</w:t>
      </w:r>
      <w:r w:rsidRPr="00A04B67">
        <w:rPr>
          <w:rFonts w:ascii="Arial" w:hAnsi="Arial" w:cs="Arial"/>
          <w:sz w:val="24"/>
          <w:szCs w:val="24"/>
          <w:lang w:val="es-MX"/>
        </w:rPr>
        <w:t xml:space="preserve"> se realizaron los seguimientos y presentación de informes conforme a lo legalmente establecido</w:t>
      </w:r>
      <w:r>
        <w:rPr>
          <w:rFonts w:ascii="Arial" w:hAnsi="Arial" w:cs="Arial"/>
          <w:sz w:val="24"/>
          <w:szCs w:val="24"/>
          <w:lang w:val="es-MX"/>
        </w:rPr>
        <w:t xml:space="preserve">, así: </w:t>
      </w:r>
      <w:r w:rsidRPr="00A04B67">
        <w:rPr>
          <w:rFonts w:ascii="Arial" w:hAnsi="Arial" w:cs="Arial"/>
          <w:sz w:val="24"/>
          <w:szCs w:val="24"/>
          <w:lang w:val="es-MX"/>
        </w:rPr>
        <w:t>Estrategia de Anticorr</w:t>
      </w:r>
      <w:r>
        <w:rPr>
          <w:rFonts w:ascii="Arial" w:hAnsi="Arial" w:cs="Arial"/>
          <w:sz w:val="24"/>
          <w:szCs w:val="24"/>
          <w:lang w:val="es-MX"/>
        </w:rPr>
        <w:t>upción y Servicio al Ciudadano</w:t>
      </w:r>
      <w:r w:rsidRPr="00A04B67">
        <w:rPr>
          <w:rFonts w:ascii="Arial" w:hAnsi="Arial" w:cs="Arial"/>
          <w:sz w:val="24"/>
          <w:szCs w:val="24"/>
          <w:lang w:val="es-MX"/>
        </w:rPr>
        <w:t xml:space="preserve">, se encontraron avances importantes </w:t>
      </w:r>
      <w:r w:rsidR="001C3514">
        <w:rPr>
          <w:rFonts w:ascii="Arial" w:hAnsi="Arial" w:cs="Arial"/>
          <w:sz w:val="24"/>
          <w:szCs w:val="24"/>
          <w:lang w:val="es-MX"/>
        </w:rPr>
        <w:t>en la ejecución del Plan anticorrupción y atención al ciudadano</w:t>
      </w:r>
      <w:r w:rsidRPr="00A04B67">
        <w:rPr>
          <w:rFonts w:ascii="Arial" w:hAnsi="Arial" w:cs="Arial"/>
          <w:sz w:val="24"/>
          <w:szCs w:val="24"/>
          <w:lang w:val="es-MX"/>
        </w:rPr>
        <w:t>.</w:t>
      </w:r>
    </w:p>
    <w:p w:rsidR="0070435C" w:rsidRPr="00A04B67" w:rsidRDefault="0070435C" w:rsidP="001C3514">
      <w:pPr>
        <w:ind w:left="72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La Oficina de Control interno hizo análisis a los resultados FURAG vigencia 2017. Se analiza los temas en los cuales la institución presenta déficit en la ejecución que serán tratados en próxima reunión de Comité Interadministrativo de Desarrollo.</w:t>
      </w:r>
    </w:p>
    <w:p w:rsidR="000F103C" w:rsidRPr="006B54C7" w:rsidRDefault="000F103C" w:rsidP="00A04B67">
      <w:pPr>
        <w:pStyle w:val="Prrafodelista"/>
        <w:ind w:left="1080"/>
        <w:jc w:val="both"/>
        <w:rPr>
          <w:rFonts w:ascii="Arial" w:hAnsi="Arial" w:cs="Arial"/>
          <w:sz w:val="24"/>
        </w:rPr>
      </w:pPr>
    </w:p>
    <w:p w:rsidR="004B5365" w:rsidRPr="000F103C" w:rsidRDefault="000F103C" w:rsidP="000F103C">
      <w:pPr>
        <w:pStyle w:val="Prrafodelista"/>
        <w:ind w:left="1080"/>
        <w:jc w:val="both"/>
        <w:rPr>
          <w:rFonts w:ascii="Arial" w:hAnsi="Arial" w:cs="Arial"/>
          <w:b/>
          <w:sz w:val="24"/>
        </w:rPr>
      </w:pPr>
      <w:r w:rsidRPr="000F103C">
        <w:rPr>
          <w:rFonts w:ascii="Arial" w:hAnsi="Arial" w:cs="Arial"/>
          <w:b/>
          <w:sz w:val="24"/>
        </w:rPr>
        <w:t xml:space="preserve"> 2.3. Planes </w:t>
      </w:r>
      <w:r>
        <w:rPr>
          <w:rFonts w:ascii="Arial" w:hAnsi="Arial" w:cs="Arial"/>
          <w:b/>
          <w:sz w:val="24"/>
        </w:rPr>
        <w:t>d</w:t>
      </w:r>
      <w:r w:rsidRPr="000F103C">
        <w:rPr>
          <w:rFonts w:ascii="Arial" w:hAnsi="Arial" w:cs="Arial"/>
          <w:b/>
          <w:sz w:val="24"/>
        </w:rPr>
        <w:t>e Mejoramiento</w:t>
      </w:r>
    </w:p>
    <w:p w:rsidR="004B5365" w:rsidRDefault="00A04B67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INTENALCO en la presente vigencia aún no ha sido auditada por la Contraloría General de la Republica</w:t>
      </w:r>
      <w:r w:rsidR="004B5365">
        <w:rPr>
          <w:rFonts w:ascii="Arial" w:hAnsi="Arial" w:cs="Arial"/>
          <w:sz w:val="24"/>
        </w:rPr>
        <w:t>.</w:t>
      </w:r>
    </w:p>
    <w:p w:rsidR="00A04B67" w:rsidRDefault="00A04B67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planes de Mejoramiento por proceso se suscribirán a partir de agosto del presente año. Luego de consolidar las acciones correctivas resultantes del proceso de </w:t>
      </w:r>
      <w:r w:rsidR="001C3514">
        <w:rPr>
          <w:rFonts w:ascii="Arial" w:hAnsi="Arial" w:cs="Arial"/>
          <w:sz w:val="24"/>
        </w:rPr>
        <w:t>auditoría</w:t>
      </w:r>
      <w:r>
        <w:rPr>
          <w:rFonts w:ascii="Arial" w:hAnsi="Arial" w:cs="Arial"/>
          <w:sz w:val="24"/>
        </w:rPr>
        <w:t xml:space="preserve"> interna. </w:t>
      </w:r>
    </w:p>
    <w:p w:rsidR="004B5365" w:rsidRPr="004B5365" w:rsidRDefault="004B5365" w:rsidP="004B5365">
      <w:pPr>
        <w:ind w:left="1080"/>
        <w:jc w:val="both"/>
        <w:rPr>
          <w:rFonts w:ascii="Arial" w:hAnsi="Arial" w:cs="Arial"/>
          <w:b/>
          <w:sz w:val="24"/>
        </w:rPr>
      </w:pPr>
      <w:r w:rsidRPr="004B5365">
        <w:rPr>
          <w:rFonts w:ascii="Arial" w:hAnsi="Arial" w:cs="Arial"/>
          <w:b/>
          <w:sz w:val="24"/>
        </w:rPr>
        <w:t xml:space="preserve">Eje Transversal </w:t>
      </w:r>
      <w:r>
        <w:rPr>
          <w:rFonts w:ascii="Arial" w:hAnsi="Arial" w:cs="Arial"/>
          <w:b/>
          <w:sz w:val="24"/>
        </w:rPr>
        <w:t>-</w:t>
      </w:r>
      <w:r w:rsidRPr="004B5365">
        <w:rPr>
          <w:rFonts w:ascii="Arial" w:hAnsi="Arial" w:cs="Arial"/>
          <w:b/>
          <w:sz w:val="24"/>
        </w:rPr>
        <w:t xml:space="preserve"> Información </w:t>
      </w:r>
      <w:r>
        <w:rPr>
          <w:rFonts w:ascii="Arial" w:hAnsi="Arial" w:cs="Arial"/>
          <w:b/>
          <w:sz w:val="24"/>
        </w:rPr>
        <w:t>y</w:t>
      </w:r>
      <w:r w:rsidRPr="004B5365">
        <w:rPr>
          <w:rFonts w:ascii="Arial" w:hAnsi="Arial" w:cs="Arial"/>
          <w:b/>
          <w:sz w:val="24"/>
        </w:rPr>
        <w:t xml:space="preserve"> Comunicación </w:t>
      </w:r>
    </w:p>
    <w:p w:rsidR="00EE7CA3" w:rsidRDefault="004B5365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INTENALCO utiliza como canales para </w:t>
      </w:r>
      <w:r w:rsidR="00041A82" w:rsidRPr="004B53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informar la </w:t>
      </w:r>
      <w:r w:rsidR="00041A82" w:rsidRPr="004B5365">
        <w:rPr>
          <w:rFonts w:ascii="Arial" w:hAnsi="Arial" w:cs="Arial"/>
          <w:sz w:val="24"/>
        </w:rPr>
        <w:t xml:space="preserve">Página Web </w:t>
      </w:r>
      <w:r>
        <w:rPr>
          <w:rFonts w:ascii="Arial" w:hAnsi="Arial" w:cs="Arial"/>
          <w:sz w:val="24"/>
        </w:rPr>
        <w:t>está en proceso de actualización</w:t>
      </w:r>
      <w:r w:rsidR="008157BA">
        <w:rPr>
          <w:rFonts w:ascii="Arial" w:hAnsi="Arial" w:cs="Arial"/>
          <w:sz w:val="24"/>
        </w:rPr>
        <w:t xml:space="preserve"> de acuerdo a los </w:t>
      </w:r>
      <w:r w:rsidR="00B52180">
        <w:rPr>
          <w:rFonts w:ascii="Arial" w:hAnsi="Arial" w:cs="Arial"/>
          <w:sz w:val="24"/>
        </w:rPr>
        <w:t xml:space="preserve">lineamientos del Gobierno central y lo correos electrónicos </w:t>
      </w:r>
      <w:r w:rsidR="00EE7CA3">
        <w:rPr>
          <w:rFonts w:ascii="Arial" w:hAnsi="Arial" w:cs="Arial"/>
          <w:sz w:val="24"/>
        </w:rPr>
        <w:t xml:space="preserve">institucionales en secciones como: </w:t>
      </w:r>
      <w:r w:rsidR="00041A82" w:rsidRPr="004B5365">
        <w:rPr>
          <w:rFonts w:ascii="Arial" w:hAnsi="Arial" w:cs="Arial"/>
          <w:sz w:val="24"/>
        </w:rPr>
        <w:t>noticias, Calendario de eventos, Partici</w:t>
      </w:r>
      <w:r w:rsidR="00EE7CA3">
        <w:rPr>
          <w:rFonts w:ascii="Arial" w:hAnsi="Arial" w:cs="Arial"/>
          <w:sz w:val="24"/>
        </w:rPr>
        <w:t>pación ciudadana</w:t>
      </w:r>
      <w:r w:rsidR="00041A82" w:rsidRPr="004B5365">
        <w:rPr>
          <w:rFonts w:ascii="Arial" w:hAnsi="Arial" w:cs="Arial"/>
          <w:sz w:val="24"/>
        </w:rPr>
        <w:t xml:space="preserve">. </w:t>
      </w:r>
      <w:r w:rsidR="00EE7CA3">
        <w:rPr>
          <w:rFonts w:ascii="Arial" w:hAnsi="Arial" w:cs="Arial"/>
          <w:sz w:val="24"/>
        </w:rPr>
        <w:t xml:space="preserve">También se utiliza </w:t>
      </w:r>
      <w:r w:rsidR="004A44A0">
        <w:rPr>
          <w:rFonts w:ascii="Arial" w:hAnsi="Arial" w:cs="Arial"/>
          <w:sz w:val="24"/>
        </w:rPr>
        <w:t>las redes sociales</w:t>
      </w:r>
      <w:r w:rsidR="00EE7CA3">
        <w:rPr>
          <w:rFonts w:ascii="Arial" w:hAnsi="Arial" w:cs="Arial"/>
          <w:sz w:val="24"/>
        </w:rPr>
        <w:t xml:space="preserve"> </w:t>
      </w:r>
      <w:r w:rsidR="00041A82" w:rsidRPr="004B5365">
        <w:rPr>
          <w:rFonts w:ascii="Arial" w:hAnsi="Arial" w:cs="Arial"/>
          <w:sz w:val="24"/>
        </w:rPr>
        <w:t>Facebook</w:t>
      </w:r>
      <w:r w:rsidR="00626C56">
        <w:rPr>
          <w:rFonts w:ascii="Arial" w:hAnsi="Arial" w:cs="Arial"/>
          <w:sz w:val="24"/>
        </w:rPr>
        <w:t xml:space="preserve">, </w:t>
      </w:r>
      <w:proofErr w:type="spellStart"/>
      <w:r w:rsidR="00626C56">
        <w:rPr>
          <w:rFonts w:ascii="Arial" w:hAnsi="Arial" w:cs="Arial"/>
          <w:sz w:val="24"/>
        </w:rPr>
        <w:t>Twitter</w:t>
      </w:r>
      <w:proofErr w:type="spellEnd"/>
      <w:r w:rsidR="00C772B3">
        <w:rPr>
          <w:rFonts w:ascii="Arial" w:hAnsi="Arial" w:cs="Arial"/>
          <w:sz w:val="24"/>
        </w:rPr>
        <w:t xml:space="preserve"> y </w:t>
      </w:r>
      <w:proofErr w:type="spellStart"/>
      <w:r w:rsidR="00C772B3">
        <w:rPr>
          <w:rFonts w:ascii="Arial" w:hAnsi="Arial" w:cs="Arial"/>
          <w:sz w:val="24"/>
        </w:rPr>
        <w:t>WhatsApp</w:t>
      </w:r>
      <w:proofErr w:type="spellEnd"/>
      <w:r w:rsidR="00EE7CA3">
        <w:rPr>
          <w:rFonts w:ascii="Arial" w:hAnsi="Arial" w:cs="Arial"/>
          <w:sz w:val="24"/>
        </w:rPr>
        <w:t>.</w:t>
      </w:r>
    </w:p>
    <w:p w:rsidR="008833E4" w:rsidRPr="00CD2B15" w:rsidRDefault="008833E4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lastRenderedPageBreak/>
        <w:t xml:space="preserve">En la Página Web del Instituto, se comunica, mediante la información de la gestión institucional a </w:t>
      </w:r>
      <w:r w:rsidR="00CF42BD" w:rsidRPr="00CD2B15">
        <w:rPr>
          <w:rFonts w:ascii="Arial" w:hAnsi="Arial" w:cs="Arial"/>
          <w:sz w:val="24"/>
        </w:rPr>
        <w:t>lo</w:t>
      </w:r>
      <w:r w:rsidRPr="00CD2B15">
        <w:rPr>
          <w:rFonts w:ascii="Arial" w:hAnsi="Arial" w:cs="Arial"/>
          <w:sz w:val="24"/>
        </w:rPr>
        <w:t>s usuarios y la ciudadanía</w:t>
      </w:r>
      <w:r w:rsidR="00CF42BD" w:rsidRPr="00CD2B15">
        <w:rPr>
          <w:rFonts w:ascii="Arial" w:hAnsi="Arial" w:cs="Arial"/>
          <w:sz w:val="24"/>
        </w:rPr>
        <w:t xml:space="preserve"> en general</w:t>
      </w:r>
      <w:r w:rsidRPr="00CD2B15">
        <w:rPr>
          <w:rFonts w:ascii="Arial" w:hAnsi="Arial" w:cs="Arial"/>
          <w:sz w:val="24"/>
        </w:rPr>
        <w:t xml:space="preserve">, lo </w:t>
      </w:r>
      <w:r w:rsidR="00C7032F" w:rsidRPr="00CD2B15">
        <w:rPr>
          <w:rFonts w:ascii="Arial" w:hAnsi="Arial" w:cs="Arial"/>
          <w:sz w:val="24"/>
        </w:rPr>
        <w:t>que</w:t>
      </w:r>
      <w:r w:rsidRPr="00CD2B15">
        <w:rPr>
          <w:rFonts w:ascii="Arial" w:hAnsi="Arial" w:cs="Arial"/>
          <w:sz w:val="24"/>
        </w:rPr>
        <w:t xml:space="preserve"> constituye una estrategia de permanente rendición de cuentas, por medio de noticias, </w:t>
      </w:r>
      <w:r w:rsidR="00CF42BD" w:rsidRPr="00CD2B15">
        <w:rPr>
          <w:rFonts w:ascii="Arial" w:hAnsi="Arial" w:cs="Arial"/>
          <w:sz w:val="24"/>
        </w:rPr>
        <w:t>cronograma de actividades</w:t>
      </w:r>
      <w:r w:rsidRPr="00CD2B15">
        <w:rPr>
          <w:rFonts w:ascii="Arial" w:hAnsi="Arial" w:cs="Arial"/>
          <w:sz w:val="24"/>
        </w:rPr>
        <w:t>, publicaciones, informes de gestión y de evaluaciones y seguimientos</w:t>
      </w:r>
      <w:r w:rsidR="00CF42BD" w:rsidRPr="00CD2B15">
        <w:rPr>
          <w:rFonts w:ascii="Arial" w:hAnsi="Arial" w:cs="Arial"/>
          <w:sz w:val="24"/>
        </w:rPr>
        <w:t xml:space="preserve"> y </w:t>
      </w:r>
      <w:r w:rsidRPr="00CD2B15">
        <w:rPr>
          <w:rFonts w:ascii="Arial" w:hAnsi="Arial" w:cs="Arial"/>
          <w:sz w:val="24"/>
        </w:rPr>
        <w:t xml:space="preserve"> redes sociales, etc.</w:t>
      </w:r>
    </w:p>
    <w:p w:rsidR="00631A75" w:rsidRDefault="00631A75" w:rsidP="004B5365">
      <w:pPr>
        <w:ind w:left="1080"/>
        <w:jc w:val="both"/>
        <w:rPr>
          <w:rFonts w:ascii="Arial" w:hAnsi="Arial" w:cs="Arial"/>
          <w:sz w:val="24"/>
        </w:rPr>
      </w:pPr>
      <w:r w:rsidRPr="00CD2B15">
        <w:rPr>
          <w:rFonts w:ascii="Arial" w:hAnsi="Arial" w:cs="Arial"/>
          <w:sz w:val="24"/>
        </w:rPr>
        <w:t>INTENALCO cuenta con emisoras online canal que permite mantener informada a la comunidad en todo lo relacionado con el devenir institucional.</w:t>
      </w:r>
    </w:p>
    <w:p w:rsidR="00631A75" w:rsidRPr="008833E4" w:rsidRDefault="006B54C7" w:rsidP="004B5365">
      <w:pPr>
        <w:ind w:left="1080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55865A2" wp14:editId="4B3FCC98">
            <wp:simplePos x="0" y="0"/>
            <wp:positionH relativeFrom="column">
              <wp:posOffset>286385</wp:posOffset>
            </wp:positionH>
            <wp:positionV relativeFrom="paragraph">
              <wp:posOffset>50165</wp:posOffset>
            </wp:positionV>
            <wp:extent cx="51517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6944" r="14961" b="16034"/>
                    <a:stretch/>
                  </pic:blipFill>
                  <pic:spPr bwMode="auto">
                    <a:xfrm>
                      <a:off x="0" y="0"/>
                      <a:ext cx="515175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631A75" w:rsidRDefault="00631A75" w:rsidP="004B5365">
      <w:pPr>
        <w:ind w:left="1080"/>
        <w:jc w:val="both"/>
        <w:rPr>
          <w:rFonts w:ascii="Arial" w:hAnsi="Arial" w:cs="Arial"/>
        </w:rPr>
      </w:pPr>
    </w:p>
    <w:p w:rsidR="008710C8" w:rsidRDefault="008710C8" w:rsidP="006B54C7">
      <w:pPr>
        <w:jc w:val="both"/>
        <w:rPr>
          <w:rFonts w:ascii="Arial" w:hAnsi="Arial" w:cs="Arial"/>
        </w:rPr>
      </w:pPr>
    </w:p>
    <w:p w:rsidR="004A44A0" w:rsidRDefault="004A44A0" w:rsidP="006B54C7">
      <w:pPr>
        <w:jc w:val="both"/>
        <w:rPr>
          <w:rFonts w:ascii="Arial" w:hAnsi="Arial" w:cs="Arial"/>
          <w:b/>
          <w:sz w:val="24"/>
        </w:rPr>
      </w:pPr>
    </w:p>
    <w:p w:rsidR="00692730" w:rsidRPr="00692730" w:rsidRDefault="00692730" w:rsidP="006B54C7">
      <w:pPr>
        <w:jc w:val="both"/>
        <w:rPr>
          <w:rFonts w:ascii="Arial" w:hAnsi="Arial" w:cs="Arial"/>
          <w:b/>
          <w:sz w:val="28"/>
        </w:rPr>
      </w:pPr>
      <w:r w:rsidRPr="00692730">
        <w:rPr>
          <w:rFonts w:ascii="Arial" w:hAnsi="Arial" w:cs="Arial"/>
          <w:b/>
          <w:sz w:val="24"/>
        </w:rPr>
        <w:t>Aspectos sobre los cuales la Oficina de Control Interno recomienda revisiones y fortalecimiento:</w:t>
      </w:r>
    </w:p>
    <w:p w:rsidR="00C772B3" w:rsidRPr="006B54C7" w:rsidRDefault="00C772B3" w:rsidP="006B54C7">
      <w:pPr>
        <w:pStyle w:val="Prrafodelista"/>
        <w:ind w:left="709"/>
        <w:jc w:val="both"/>
        <w:rPr>
          <w:rFonts w:ascii="Arial" w:hAnsi="Arial" w:cs="Arial"/>
          <w:color w:val="000000"/>
          <w:szCs w:val="24"/>
        </w:rPr>
      </w:pPr>
    </w:p>
    <w:p w:rsidR="008833E4" w:rsidRPr="006B54C7" w:rsidRDefault="008833E4" w:rsidP="006B54C7">
      <w:pPr>
        <w:pStyle w:val="Prrafodelista"/>
        <w:numPr>
          <w:ilvl w:val="0"/>
          <w:numId w:val="28"/>
        </w:numPr>
        <w:ind w:left="709"/>
        <w:jc w:val="both"/>
        <w:rPr>
          <w:rFonts w:ascii="Arial" w:hAnsi="Arial" w:cs="Arial"/>
          <w:color w:val="000000"/>
          <w:szCs w:val="24"/>
        </w:rPr>
      </w:pPr>
      <w:r w:rsidRPr="006B54C7">
        <w:rPr>
          <w:rFonts w:ascii="Arial" w:hAnsi="Arial" w:cs="Arial"/>
          <w:color w:val="000000"/>
          <w:sz w:val="24"/>
          <w:szCs w:val="24"/>
        </w:rPr>
        <w:t xml:space="preserve">Realizar mayor seguimiento a los controles establecidos en cada 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 xml:space="preserve"> uno de los </w:t>
      </w:r>
      <w:r w:rsidRPr="006B54C7">
        <w:rPr>
          <w:rFonts w:ascii="Arial" w:hAnsi="Arial" w:cs="Arial"/>
          <w:color w:val="000000"/>
          <w:sz w:val="24"/>
          <w:szCs w:val="24"/>
        </w:rPr>
        <w:t>proceso</w:t>
      </w:r>
      <w:r w:rsidR="00076808" w:rsidRPr="006B54C7">
        <w:rPr>
          <w:rFonts w:ascii="Arial" w:hAnsi="Arial" w:cs="Arial"/>
          <w:color w:val="000000"/>
          <w:sz w:val="24"/>
          <w:szCs w:val="24"/>
        </w:rPr>
        <w:t>s</w:t>
      </w:r>
      <w:r w:rsidRPr="006B54C7">
        <w:rPr>
          <w:rFonts w:ascii="Arial" w:hAnsi="Arial" w:cs="Arial"/>
          <w:color w:val="000000"/>
          <w:szCs w:val="24"/>
        </w:rPr>
        <w:t>.</w:t>
      </w:r>
    </w:p>
    <w:p w:rsidR="008D1FD7" w:rsidRPr="008D1FD7" w:rsidRDefault="008D1FD7" w:rsidP="008D1FD7">
      <w:pPr>
        <w:pStyle w:val="Prrafodelista"/>
        <w:autoSpaceDE w:val="0"/>
        <w:autoSpaceDN w:val="0"/>
        <w:adjustRightInd w:val="0"/>
        <w:spacing w:after="0" w:line="240" w:lineRule="auto"/>
        <w:ind w:left="1800"/>
        <w:jc w:val="both"/>
        <w:rPr>
          <w:rFonts w:ascii="Arial" w:hAnsi="Arial" w:cs="Arial"/>
          <w:color w:val="000000"/>
          <w:sz w:val="24"/>
          <w:szCs w:val="24"/>
        </w:rPr>
      </w:pPr>
    </w:p>
    <w:p w:rsidR="006B54C7" w:rsidRPr="006B54C7" w:rsidRDefault="006B54C7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 w:rsidRPr="006B54C7">
        <w:rPr>
          <w:rFonts w:ascii="Arial" w:hAnsi="Arial" w:cs="Arial"/>
          <w:sz w:val="24"/>
        </w:rPr>
        <w:t>se recomienda ampliar y fortalecer las mediciones y manejo de estadísticas y el seguimiento a Programas</w:t>
      </w:r>
      <w:r>
        <w:rPr>
          <w:rFonts w:ascii="Arial" w:hAnsi="Arial" w:cs="Arial"/>
          <w:sz w:val="24"/>
        </w:rPr>
        <w:t>. Y que la información se centralice en una sola oficina.</w:t>
      </w:r>
    </w:p>
    <w:p w:rsidR="006B54C7" w:rsidRPr="006B54C7" w:rsidRDefault="006B54C7" w:rsidP="006B54C7">
      <w:pPr>
        <w:pStyle w:val="Prrafodelista"/>
        <w:rPr>
          <w:rFonts w:ascii="Arial" w:hAnsi="Arial" w:cs="Arial"/>
          <w:color w:val="000000"/>
        </w:rPr>
      </w:pPr>
    </w:p>
    <w:p w:rsidR="00C772B3" w:rsidRDefault="00C772B3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Fortalecer el Proceso de Tecnologías de la Información PETI – MSPI</w:t>
      </w:r>
    </w:p>
    <w:p w:rsidR="00C772B3" w:rsidRPr="00C772B3" w:rsidRDefault="00C772B3" w:rsidP="00C772B3">
      <w:pPr>
        <w:pStyle w:val="Prrafodelista"/>
        <w:rPr>
          <w:rFonts w:ascii="Arial" w:hAnsi="Arial" w:cs="Arial"/>
          <w:color w:val="000000"/>
        </w:rPr>
      </w:pPr>
    </w:p>
    <w:p w:rsidR="00C772B3" w:rsidRDefault="00C772B3" w:rsidP="006B54C7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Fortal</w:t>
      </w:r>
      <w:r w:rsidR="005849B1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>cer el eje transversal de Información y Comunicación.</w:t>
      </w:r>
    </w:p>
    <w:p w:rsidR="00C772B3" w:rsidRPr="00C772B3" w:rsidRDefault="00C772B3" w:rsidP="00C772B3">
      <w:pPr>
        <w:pStyle w:val="Prrafodelista"/>
        <w:rPr>
          <w:rFonts w:ascii="Arial" w:hAnsi="Arial" w:cs="Arial"/>
          <w:color w:val="000000"/>
        </w:rPr>
      </w:pPr>
    </w:p>
    <w:p w:rsidR="00C772B3" w:rsidRPr="008D1FD7" w:rsidRDefault="00C772B3" w:rsidP="00C772B3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</w:rPr>
      </w:pPr>
    </w:p>
    <w:p w:rsidR="008D1FD7" w:rsidRPr="008D1FD7" w:rsidRDefault="008D1FD7" w:rsidP="008D1F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833E4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 xml:space="preserve">María Ligia Castillo </w:t>
      </w:r>
      <w:proofErr w:type="spellStart"/>
      <w:r w:rsidRPr="008710C8">
        <w:rPr>
          <w:rFonts w:ascii="Arial" w:hAnsi="Arial" w:cs="Arial"/>
          <w:sz w:val="20"/>
        </w:rPr>
        <w:t>Grijalba</w:t>
      </w:r>
      <w:proofErr w:type="spellEnd"/>
    </w:p>
    <w:p w:rsidR="008710C8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lastRenderedPageBreak/>
        <w:t>Profesional Especializado -O.C.I-</w:t>
      </w:r>
    </w:p>
    <w:p w:rsidR="008710C8" w:rsidRPr="008710C8" w:rsidRDefault="008710C8" w:rsidP="008710C8">
      <w:pPr>
        <w:jc w:val="right"/>
        <w:rPr>
          <w:rFonts w:ascii="Arial" w:hAnsi="Arial" w:cs="Arial"/>
          <w:color w:val="000000"/>
          <w:sz w:val="18"/>
          <w:szCs w:val="24"/>
        </w:rPr>
      </w:pPr>
    </w:p>
    <w:sectPr w:rsidR="008710C8" w:rsidRPr="008710C8" w:rsidSect="00D61397">
      <w:headerReference w:type="default" r:id="rId13"/>
      <w:footerReference w:type="default" r:id="rId14"/>
      <w:pgSz w:w="12240" w:h="15840"/>
      <w:pgMar w:top="1701" w:right="1701" w:bottom="1701" w:left="1701" w:header="391" w:footer="99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EF" w:rsidRDefault="00A13DEF">
      <w:pPr>
        <w:spacing w:after="0" w:line="240" w:lineRule="auto"/>
      </w:pPr>
      <w:r>
        <w:separator/>
      </w:r>
    </w:p>
  </w:endnote>
  <w:endnote w:type="continuationSeparator" w:id="0">
    <w:p w:rsidR="00A13DEF" w:rsidRDefault="00A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ld">
    <w:altName w:val="Segoe UI Semibold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375732"/>
      <w:docPartObj>
        <w:docPartGallery w:val="Page Numbers (Bottom of Page)"/>
        <w:docPartUnique/>
      </w:docPartObj>
    </w:sdtPr>
    <w:sdtEndPr/>
    <w:sdtContent>
      <w:p w:rsidR="00793E0D" w:rsidRDefault="00793E0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293" w:rsidRPr="00936293">
          <w:rPr>
            <w:noProof/>
            <w:lang w:val="es-ES"/>
          </w:rPr>
          <w:t>4</w:t>
        </w:r>
        <w:r>
          <w:fldChar w:fldCharType="end"/>
        </w:r>
      </w:p>
    </w:sdtContent>
  </w:sdt>
  <w:p w:rsidR="00793E0D" w:rsidRDefault="00793E0D" w:rsidP="00671D2C">
    <w:pPr>
      <w:pStyle w:val="Piedepgina"/>
      <w:jc w:val="center"/>
    </w:pPr>
  </w:p>
  <w:p w:rsidR="00936A70" w:rsidRDefault="00936A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EF" w:rsidRDefault="00A13DEF">
      <w:pPr>
        <w:spacing w:after="0" w:line="240" w:lineRule="auto"/>
      </w:pPr>
      <w:r>
        <w:separator/>
      </w:r>
    </w:p>
  </w:footnote>
  <w:footnote w:type="continuationSeparator" w:id="0">
    <w:p w:rsidR="00A13DEF" w:rsidRDefault="00A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E0D" w:rsidRDefault="00A13DE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7pt;margin-top:4.05pt;width:77.15pt;height:58.45pt;z-index:-251657728;mso-position-horizontal-relative:text;mso-position-vertical-relative:text" wrapcoords="-155 0 -155 21420 21600 21420 21600 0 -155 0">
          <v:imagedata r:id="rId1" o:title=""/>
          <w10:wrap type="tight"/>
        </v:shape>
        <o:OLEObject Type="Embed" ProgID="PictPub.Image.6" ShapeID="_x0000_s2049" DrawAspect="Content" ObjectID="_1561816873" r:id="rId2"/>
      </w:pict>
    </w:r>
    <w:r w:rsidR="00793E0D">
      <w:rPr>
        <w:noProof/>
      </w:rPr>
      <w:drawing>
        <wp:anchor distT="0" distB="0" distL="114300" distR="114300" simplePos="0" relativeHeight="251657728" behindDoc="1" locked="0" layoutInCell="1" allowOverlap="1" wp14:anchorId="71AD118E" wp14:editId="17877AC9">
          <wp:simplePos x="0" y="0"/>
          <wp:positionH relativeFrom="column">
            <wp:posOffset>5043170</wp:posOffset>
          </wp:positionH>
          <wp:positionV relativeFrom="paragraph">
            <wp:posOffset>28575</wp:posOffset>
          </wp:positionV>
          <wp:extent cx="807085" cy="605155"/>
          <wp:effectExtent l="0" t="0" r="0" b="4445"/>
          <wp:wrapTight wrapText="bothSides">
            <wp:wrapPolygon edited="0">
              <wp:start x="0" y="0"/>
              <wp:lineTo x="0" y="21079"/>
              <wp:lineTo x="20903" y="21079"/>
              <wp:lineTo x="20903" y="0"/>
              <wp:lineTo x="0" y="0"/>
            </wp:wrapPolygon>
          </wp:wrapTight>
          <wp:docPr id="12" name="Imagen 12" descr="http://1.bp.blogspot.com/-ebAh7yqRhGQ/UK7hFAOsthI/AAAAAAAADmc/-TXHrWxzn4E/s1600/Escudo+de+Colombia+Du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1.bp.blogspot.com/-ebAh7yqRhGQ/UK7hFAOsthI/AAAAAAAADmc/-TXHrWxzn4E/s1600/Escudo+de+Colombia+Duq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E0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7E30C9" wp14:editId="5B225899">
              <wp:simplePos x="0" y="0"/>
              <wp:positionH relativeFrom="column">
                <wp:posOffset>1310465</wp:posOffset>
              </wp:positionH>
              <wp:positionV relativeFrom="paragraph">
                <wp:posOffset>109023</wp:posOffset>
              </wp:positionV>
              <wp:extent cx="3121572" cy="692785"/>
              <wp:effectExtent l="0" t="0" r="3175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572" cy="692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E0D" w:rsidRPr="00437391" w:rsidRDefault="00793E0D" w:rsidP="00FB0604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437391">
                            <w:rPr>
                              <w:rFonts w:ascii="Arial" w:hAnsi="Arial" w:cs="Arial"/>
                              <w:color w:val="000000"/>
                              <w:sz w:val="24"/>
                              <w:szCs w:val="18"/>
                              <w:lang w:val="es-ES_tradnl"/>
                            </w:rPr>
                            <w:t>INSTITUTO TÉCNICO NACIONAL DE COMERCIO “SIMÓN RODRÍGUEZ</w:t>
                          </w:r>
                          <w:r w:rsidRPr="004373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s-ES_tradn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03.2pt;margin-top:8.6pt;width:245.8pt;height:5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" stroked="f">
              <v:textbox>
                <w:txbxContent>
                  <w:p w:rsidR="00793E0D" w:rsidRPr="00437391" w:rsidRDefault="00793E0D" w:rsidP="00FB060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es-ES_tradnl"/>
                      </w:rPr>
                    </w:pPr>
                    <w:r w:rsidRPr="00437391">
                      <w:rPr>
                        <w:rFonts w:ascii="Arial" w:hAnsi="Arial" w:cs="Arial"/>
                        <w:color w:val="000000"/>
                        <w:sz w:val="24"/>
                        <w:szCs w:val="18"/>
                        <w:lang w:val="es-ES_tradnl"/>
                      </w:rPr>
                      <w:t>INSTITUTO TÉCNICO NACIONAL DE COMERCIO “SIMÓN RODRÍGUEZ</w:t>
                    </w:r>
                    <w:r w:rsidRPr="00437391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s-ES_tradnl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  <w:p w:rsidR="00936A70" w:rsidRDefault="00936A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9.85pt;height:98.8pt" o:bullet="t">
        <v:imagedata r:id="rId1" o:title="planificacion-estrategica-5-thumb"/>
      </v:shape>
    </w:pict>
  </w:numPicBullet>
  <w:abstractNum w:abstractNumId="0">
    <w:nsid w:val="030508CF"/>
    <w:multiLevelType w:val="hybridMultilevel"/>
    <w:tmpl w:val="E0A0EEFE"/>
    <w:lvl w:ilvl="0" w:tplc="240A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57" w:hanging="360"/>
      </w:pPr>
      <w:rPr>
        <w:rFonts w:ascii="Courier New" w:hAnsi="Courier New" w:hint="default"/>
      </w:rPr>
    </w:lvl>
    <w:lvl w:ilvl="2" w:tplc="240A0005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417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">
    <w:nsid w:val="030A34BA"/>
    <w:multiLevelType w:val="hybridMultilevel"/>
    <w:tmpl w:val="0AC20E8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52796"/>
    <w:multiLevelType w:val="hybridMultilevel"/>
    <w:tmpl w:val="B8AEA102"/>
    <w:lvl w:ilvl="0" w:tplc="D7E87B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E1384"/>
    <w:multiLevelType w:val="hybridMultilevel"/>
    <w:tmpl w:val="56C8B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D14DF"/>
    <w:multiLevelType w:val="hybridMultilevel"/>
    <w:tmpl w:val="C6D8D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322A5"/>
    <w:multiLevelType w:val="hybridMultilevel"/>
    <w:tmpl w:val="90464F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A5639"/>
    <w:multiLevelType w:val="hybridMultilevel"/>
    <w:tmpl w:val="B210A4D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7584B"/>
    <w:multiLevelType w:val="hybridMultilevel"/>
    <w:tmpl w:val="E6CA7200"/>
    <w:lvl w:ilvl="0" w:tplc="93883ACE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1B7C22"/>
    <w:multiLevelType w:val="hybridMultilevel"/>
    <w:tmpl w:val="9ABCB9C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D92FE2"/>
    <w:multiLevelType w:val="hybridMultilevel"/>
    <w:tmpl w:val="4CAE23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600D2"/>
    <w:multiLevelType w:val="hybridMultilevel"/>
    <w:tmpl w:val="55A06818"/>
    <w:lvl w:ilvl="0" w:tplc="D7E87BC4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164577F3"/>
    <w:multiLevelType w:val="hybridMultilevel"/>
    <w:tmpl w:val="D53E35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44CE5"/>
    <w:multiLevelType w:val="hybridMultilevel"/>
    <w:tmpl w:val="6D46A308"/>
    <w:lvl w:ilvl="0" w:tplc="93883ACE">
      <w:start w:val="1"/>
      <w:numFmt w:val="bullet"/>
      <w:lvlText w:val=""/>
      <w:lvlJc w:val="left"/>
      <w:pPr>
        <w:ind w:left="787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16DF13B2"/>
    <w:multiLevelType w:val="hybridMultilevel"/>
    <w:tmpl w:val="89FAC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749A4"/>
    <w:multiLevelType w:val="hybridMultilevel"/>
    <w:tmpl w:val="2948F2DA"/>
    <w:lvl w:ilvl="0" w:tplc="03AC417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4F6228" w:themeColor="accent3" w:themeShade="80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FFC48D6"/>
    <w:multiLevelType w:val="hybridMultilevel"/>
    <w:tmpl w:val="F48654FC"/>
    <w:lvl w:ilvl="0" w:tplc="C21C2DD0">
      <w:start w:val="1"/>
      <w:numFmt w:val="low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EE5F67"/>
    <w:multiLevelType w:val="hybridMultilevel"/>
    <w:tmpl w:val="1C461A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5C29CB"/>
    <w:multiLevelType w:val="hybridMultilevel"/>
    <w:tmpl w:val="0554D41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9C7B4E"/>
    <w:multiLevelType w:val="hybridMultilevel"/>
    <w:tmpl w:val="A4C21858"/>
    <w:lvl w:ilvl="0" w:tplc="240A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9">
    <w:nsid w:val="2CAA338E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0">
    <w:nsid w:val="2D221ABD"/>
    <w:multiLevelType w:val="multilevel"/>
    <w:tmpl w:val="66CE58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1">
    <w:nsid w:val="302A71D2"/>
    <w:multiLevelType w:val="hybridMultilevel"/>
    <w:tmpl w:val="BC54708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F4163"/>
    <w:multiLevelType w:val="hybridMultilevel"/>
    <w:tmpl w:val="893C5F9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2150F81"/>
    <w:multiLevelType w:val="hybridMultilevel"/>
    <w:tmpl w:val="111A88B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F41FB7"/>
    <w:multiLevelType w:val="hybridMultilevel"/>
    <w:tmpl w:val="82F097FA"/>
    <w:lvl w:ilvl="0" w:tplc="240A000F">
      <w:start w:val="1"/>
      <w:numFmt w:val="decimal"/>
      <w:lvlText w:val="%1."/>
      <w:lvlJc w:val="left"/>
      <w:pPr>
        <w:ind w:left="928" w:hanging="360"/>
      </w:p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3E6B40ED"/>
    <w:multiLevelType w:val="hybridMultilevel"/>
    <w:tmpl w:val="03AA0D20"/>
    <w:lvl w:ilvl="0" w:tplc="93883AC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741BE3"/>
    <w:multiLevelType w:val="hybridMultilevel"/>
    <w:tmpl w:val="58669E3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CD5D73"/>
    <w:multiLevelType w:val="hybridMultilevel"/>
    <w:tmpl w:val="81806EBC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A206CF"/>
    <w:multiLevelType w:val="hybridMultilevel"/>
    <w:tmpl w:val="B608004A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1B3034"/>
    <w:multiLevelType w:val="hybridMultilevel"/>
    <w:tmpl w:val="F50A3CFA"/>
    <w:lvl w:ilvl="0" w:tplc="D7E87BC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9E7BDD"/>
    <w:multiLevelType w:val="hybridMultilevel"/>
    <w:tmpl w:val="1FC6647E"/>
    <w:lvl w:ilvl="0" w:tplc="240A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31">
    <w:nsid w:val="54E93CD5"/>
    <w:multiLevelType w:val="hybridMultilevel"/>
    <w:tmpl w:val="B4C219A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61B1185"/>
    <w:multiLevelType w:val="hybridMultilevel"/>
    <w:tmpl w:val="94227F8C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753465F"/>
    <w:multiLevelType w:val="hybridMultilevel"/>
    <w:tmpl w:val="0096F5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077658"/>
    <w:multiLevelType w:val="hybridMultilevel"/>
    <w:tmpl w:val="A0D49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CB37A0"/>
    <w:multiLevelType w:val="hybridMultilevel"/>
    <w:tmpl w:val="E7D0D63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E714E93"/>
    <w:multiLevelType w:val="hybridMultilevel"/>
    <w:tmpl w:val="6428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4602BE"/>
    <w:multiLevelType w:val="hybridMultilevel"/>
    <w:tmpl w:val="AA1CA6A8"/>
    <w:lvl w:ilvl="0" w:tplc="D44C0F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7394D"/>
    <w:multiLevelType w:val="hybridMultilevel"/>
    <w:tmpl w:val="7004DA1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3E15F54"/>
    <w:multiLevelType w:val="hybridMultilevel"/>
    <w:tmpl w:val="BA000B42"/>
    <w:lvl w:ilvl="0" w:tplc="93883ACE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41764DC"/>
    <w:multiLevelType w:val="hybridMultilevel"/>
    <w:tmpl w:val="3FA63822"/>
    <w:lvl w:ilvl="0" w:tplc="93883ACE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2E186B"/>
    <w:multiLevelType w:val="hybridMultilevel"/>
    <w:tmpl w:val="C7FEF5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783A38"/>
    <w:multiLevelType w:val="hybridMultilevel"/>
    <w:tmpl w:val="7360CB44"/>
    <w:lvl w:ilvl="0" w:tplc="240A000F">
      <w:start w:val="1"/>
      <w:numFmt w:val="decimal"/>
      <w:lvlText w:val="%1."/>
      <w:lvlJc w:val="left"/>
      <w:pPr>
        <w:ind w:left="1490" w:hanging="360"/>
      </w:pPr>
    </w:lvl>
    <w:lvl w:ilvl="1" w:tplc="240A0019" w:tentative="1">
      <w:start w:val="1"/>
      <w:numFmt w:val="lowerLetter"/>
      <w:lvlText w:val="%2."/>
      <w:lvlJc w:val="left"/>
      <w:pPr>
        <w:ind w:left="2210" w:hanging="360"/>
      </w:pPr>
    </w:lvl>
    <w:lvl w:ilvl="2" w:tplc="240A001B" w:tentative="1">
      <w:start w:val="1"/>
      <w:numFmt w:val="lowerRoman"/>
      <w:lvlText w:val="%3."/>
      <w:lvlJc w:val="right"/>
      <w:pPr>
        <w:ind w:left="2930" w:hanging="180"/>
      </w:pPr>
    </w:lvl>
    <w:lvl w:ilvl="3" w:tplc="240A000F" w:tentative="1">
      <w:start w:val="1"/>
      <w:numFmt w:val="decimal"/>
      <w:lvlText w:val="%4."/>
      <w:lvlJc w:val="left"/>
      <w:pPr>
        <w:ind w:left="3650" w:hanging="360"/>
      </w:pPr>
    </w:lvl>
    <w:lvl w:ilvl="4" w:tplc="240A0019" w:tentative="1">
      <w:start w:val="1"/>
      <w:numFmt w:val="lowerLetter"/>
      <w:lvlText w:val="%5."/>
      <w:lvlJc w:val="left"/>
      <w:pPr>
        <w:ind w:left="4370" w:hanging="360"/>
      </w:pPr>
    </w:lvl>
    <w:lvl w:ilvl="5" w:tplc="240A001B" w:tentative="1">
      <w:start w:val="1"/>
      <w:numFmt w:val="lowerRoman"/>
      <w:lvlText w:val="%6."/>
      <w:lvlJc w:val="right"/>
      <w:pPr>
        <w:ind w:left="5090" w:hanging="180"/>
      </w:pPr>
    </w:lvl>
    <w:lvl w:ilvl="6" w:tplc="240A000F" w:tentative="1">
      <w:start w:val="1"/>
      <w:numFmt w:val="decimal"/>
      <w:lvlText w:val="%7."/>
      <w:lvlJc w:val="left"/>
      <w:pPr>
        <w:ind w:left="5810" w:hanging="360"/>
      </w:pPr>
    </w:lvl>
    <w:lvl w:ilvl="7" w:tplc="240A0019" w:tentative="1">
      <w:start w:val="1"/>
      <w:numFmt w:val="lowerLetter"/>
      <w:lvlText w:val="%8."/>
      <w:lvlJc w:val="left"/>
      <w:pPr>
        <w:ind w:left="6530" w:hanging="360"/>
      </w:pPr>
    </w:lvl>
    <w:lvl w:ilvl="8" w:tplc="24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3">
    <w:nsid w:val="7F84473F"/>
    <w:multiLevelType w:val="hybridMultilevel"/>
    <w:tmpl w:val="CF48B0A0"/>
    <w:lvl w:ilvl="0" w:tplc="93883ACE">
      <w:start w:val="1"/>
      <w:numFmt w:val="bullet"/>
      <w:lvlText w:val=""/>
      <w:lvlJc w:val="left"/>
      <w:pPr>
        <w:ind w:left="1800" w:hanging="360"/>
      </w:pPr>
      <w:rPr>
        <w:rFonts w:ascii="Wingdings" w:hAnsi="Wingdings" w:hint="default"/>
        <w:color w:val="FF00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8"/>
  </w:num>
  <w:num w:numId="4">
    <w:abstractNumId w:val="42"/>
  </w:num>
  <w:num w:numId="5">
    <w:abstractNumId w:val="23"/>
  </w:num>
  <w:num w:numId="6">
    <w:abstractNumId w:val="3"/>
  </w:num>
  <w:num w:numId="7">
    <w:abstractNumId w:val="36"/>
  </w:num>
  <w:num w:numId="8">
    <w:abstractNumId w:val="34"/>
  </w:num>
  <w:num w:numId="9">
    <w:abstractNumId w:val="1"/>
  </w:num>
  <w:num w:numId="10">
    <w:abstractNumId w:val="37"/>
  </w:num>
  <w:num w:numId="11">
    <w:abstractNumId w:val="27"/>
  </w:num>
  <w:num w:numId="12">
    <w:abstractNumId w:val="6"/>
  </w:num>
  <w:num w:numId="13">
    <w:abstractNumId w:val="38"/>
  </w:num>
  <w:num w:numId="14">
    <w:abstractNumId w:val="33"/>
  </w:num>
  <w:num w:numId="15">
    <w:abstractNumId w:val="11"/>
  </w:num>
  <w:num w:numId="16">
    <w:abstractNumId w:val="29"/>
  </w:num>
  <w:num w:numId="17">
    <w:abstractNumId w:val="10"/>
  </w:num>
  <w:num w:numId="18">
    <w:abstractNumId w:val="4"/>
  </w:num>
  <w:num w:numId="19">
    <w:abstractNumId w:val="2"/>
  </w:num>
  <w:num w:numId="20">
    <w:abstractNumId w:val="0"/>
  </w:num>
  <w:num w:numId="21">
    <w:abstractNumId w:val="9"/>
  </w:num>
  <w:num w:numId="22">
    <w:abstractNumId w:val="31"/>
  </w:num>
  <w:num w:numId="23">
    <w:abstractNumId w:val="24"/>
  </w:num>
  <w:num w:numId="24">
    <w:abstractNumId w:val="14"/>
  </w:num>
  <w:num w:numId="25">
    <w:abstractNumId w:val="35"/>
  </w:num>
  <w:num w:numId="26">
    <w:abstractNumId w:val="39"/>
  </w:num>
  <w:num w:numId="27">
    <w:abstractNumId w:val="32"/>
  </w:num>
  <w:num w:numId="28">
    <w:abstractNumId w:val="43"/>
  </w:num>
  <w:num w:numId="29">
    <w:abstractNumId w:val="26"/>
  </w:num>
  <w:num w:numId="30">
    <w:abstractNumId w:val="22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40"/>
  </w:num>
  <w:num w:numId="36">
    <w:abstractNumId w:val="26"/>
  </w:num>
  <w:num w:numId="37">
    <w:abstractNumId w:val="19"/>
  </w:num>
  <w:num w:numId="38">
    <w:abstractNumId w:val="7"/>
  </w:num>
  <w:num w:numId="39">
    <w:abstractNumId w:val="13"/>
  </w:num>
  <w:num w:numId="40">
    <w:abstractNumId w:val="12"/>
  </w:num>
  <w:num w:numId="41">
    <w:abstractNumId w:val="5"/>
  </w:num>
  <w:num w:numId="42">
    <w:abstractNumId w:val="25"/>
  </w:num>
  <w:num w:numId="43">
    <w:abstractNumId w:val="30"/>
  </w:num>
  <w:num w:numId="44">
    <w:abstractNumId w:val="16"/>
  </w:num>
  <w:num w:numId="45">
    <w:abstractNumId w:val="18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325"/>
    <w:rsid w:val="00015E32"/>
    <w:rsid w:val="0002570B"/>
    <w:rsid w:val="00041A82"/>
    <w:rsid w:val="000521BD"/>
    <w:rsid w:val="000558DF"/>
    <w:rsid w:val="00076808"/>
    <w:rsid w:val="000A0769"/>
    <w:rsid w:val="000B11A2"/>
    <w:rsid w:val="000B35D8"/>
    <w:rsid w:val="000C008E"/>
    <w:rsid w:val="000D246B"/>
    <w:rsid w:val="000E30F2"/>
    <w:rsid w:val="000F103C"/>
    <w:rsid w:val="00105515"/>
    <w:rsid w:val="001124F3"/>
    <w:rsid w:val="001128B4"/>
    <w:rsid w:val="00115E52"/>
    <w:rsid w:val="00132B5E"/>
    <w:rsid w:val="00133635"/>
    <w:rsid w:val="00135503"/>
    <w:rsid w:val="00144286"/>
    <w:rsid w:val="00146D4C"/>
    <w:rsid w:val="0015109D"/>
    <w:rsid w:val="0016209B"/>
    <w:rsid w:val="001665F4"/>
    <w:rsid w:val="001A09E5"/>
    <w:rsid w:val="001B69CB"/>
    <w:rsid w:val="001C3514"/>
    <w:rsid w:val="001C5BB9"/>
    <w:rsid w:val="001D3B7F"/>
    <w:rsid w:val="001D4C01"/>
    <w:rsid w:val="001E4D30"/>
    <w:rsid w:val="001E7484"/>
    <w:rsid w:val="001F1BF6"/>
    <w:rsid w:val="002014DC"/>
    <w:rsid w:val="00216828"/>
    <w:rsid w:val="002437C8"/>
    <w:rsid w:val="00254300"/>
    <w:rsid w:val="00261AC5"/>
    <w:rsid w:val="00273018"/>
    <w:rsid w:val="00292EBA"/>
    <w:rsid w:val="002B3503"/>
    <w:rsid w:val="002C3333"/>
    <w:rsid w:val="002C345F"/>
    <w:rsid w:val="002D1EAE"/>
    <w:rsid w:val="002E1352"/>
    <w:rsid w:val="002E222D"/>
    <w:rsid w:val="002F2256"/>
    <w:rsid w:val="002F34C8"/>
    <w:rsid w:val="003156AB"/>
    <w:rsid w:val="0032043F"/>
    <w:rsid w:val="003241A7"/>
    <w:rsid w:val="003372DB"/>
    <w:rsid w:val="00337DC6"/>
    <w:rsid w:val="00342F33"/>
    <w:rsid w:val="0036266C"/>
    <w:rsid w:val="00370791"/>
    <w:rsid w:val="003720D8"/>
    <w:rsid w:val="00372E54"/>
    <w:rsid w:val="00376430"/>
    <w:rsid w:val="0038467E"/>
    <w:rsid w:val="00392393"/>
    <w:rsid w:val="003A79D1"/>
    <w:rsid w:val="003B1B7B"/>
    <w:rsid w:val="003C30AD"/>
    <w:rsid w:val="003D576B"/>
    <w:rsid w:val="003E022B"/>
    <w:rsid w:val="00400B50"/>
    <w:rsid w:val="00404B11"/>
    <w:rsid w:val="00404F03"/>
    <w:rsid w:val="00405AFD"/>
    <w:rsid w:val="00412329"/>
    <w:rsid w:val="00417589"/>
    <w:rsid w:val="00421519"/>
    <w:rsid w:val="004340EC"/>
    <w:rsid w:val="00437391"/>
    <w:rsid w:val="00445DC2"/>
    <w:rsid w:val="00457053"/>
    <w:rsid w:val="0047126D"/>
    <w:rsid w:val="0047239C"/>
    <w:rsid w:val="00475FEF"/>
    <w:rsid w:val="0047749C"/>
    <w:rsid w:val="00486F55"/>
    <w:rsid w:val="004961DD"/>
    <w:rsid w:val="004A1986"/>
    <w:rsid w:val="004A44A0"/>
    <w:rsid w:val="004A705F"/>
    <w:rsid w:val="004B0A8D"/>
    <w:rsid w:val="004B437F"/>
    <w:rsid w:val="004B5365"/>
    <w:rsid w:val="004D6E9D"/>
    <w:rsid w:val="004F3391"/>
    <w:rsid w:val="00515FB3"/>
    <w:rsid w:val="005356E8"/>
    <w:rsid w:val="00552739"/>
    <w:rsid w:val="00563AD4"/>
    <w:rsid w:val="00580B40"/>
    <w:rsid w:val="005849B1"/>
    <w:rsid w:val="00596810"/>
    <w:rsid w:val="00597843"/>
    <w:rsid w:val="005A5CF3"/>
    <w:rsid w:val="005C49B9"/>
    <w:rsid w:val="005F61CA"/>
    <w:rsid w:val="00610750"/>
    <w:rsid w:val="0061237C"/>
    <w:rsid w:val="00617A14"/>
    <w:rsid w:val="00623639"/>
    <w:rsid w:val="00626C56"/>
    <w:rsid w:val="00631A75"/>
    <w:rsid w:val="0064343F"/>
    <w:rsid w:val="00646118"/>
    <w:rsid w:val="0064725A"/>
    <w:rsid w:val="006509E9"/>
    <w:rsid w:val="006601C2"/>
    <w:rsid w:val="00671D2C"/>
    <w:rsid w:val="006726BD"/>
    <w:rsid w:val="00675A83"/>
    <w:rsid w:val="00687638"/>
    <w:rsid w:val="00692173"/>
    <w:rsid w:val="00692730"/>
    <w:rsid w:val="006963AC"/>
    <w:rsid w:val="006A3A4B"/>
    <w:rsid w:val="006B300A"/>
    <w:rsid w:val="006B54C7"/>
    <w:rsid w:val="006C4DFB"/>
    <w:rsid w:val="006C7BB5"/>
    <w:rsid w:val="006E29B1"/>
    <w:rsid w:val="006E5498"/>
    <w:rsid w:val="007004B6"/>
    <w:rsid w:val="0070435C"/>
    <w:rsid w:val="007159E0"/>
    <w:rsid w:val="00727670"/>
    <w:rsid w:val="00732ECE"/>
    <w:rsid w:val="007546FA"/>
    <w:rsid w:val="00776332"/>
    <w:rsid w:val="00793E0D"/>
    <w:rsid w:val="007B162B"/>
    <w:rsid w:val="007B206C"/>
    <w:rsid w:val="007C68B9"/>
    <w:rsid w:val="007F042F"/>
    <w:rsid w:val="007F4BD1"/>
    <w:rsid w:val="008157BA"/>
    <w:rsid w:val="008253B2"/>
    <w:rsid w:val="008309F0"/>
    <w:rsid w:val="00830A8D"/>
    <w:rsid w:val="00842DA2"/>
    <w:rsid w:val="008468CD"/>
    <w:rsid w:val="00846CA4"/>
    <w:rsid w:val="008567E5"/>
    <w:rsid w:val="00857C21"/>
    <w:rsid w:val="008600BA"/>
    <w:rsid w:val="0086065B"/>
    <w:rsid w:val="008635FC"/>
    <w:rsid w:val="008710C8"/>
    <w:rsid w:val="008833E4"/>
    <w:rsid w:val="008B0153"/>
    <w:rsid w:val="008B79D5"/>
    <w:rsid w:val="008C3646"/>
    <w:rsid w:val="008C439C"/>
    <w:rsid w:val="008C739B"/>
    <w:rsid w:val="008D1FD7"/>
    <w:rsid w:val="008E15ED"/>
    <w:rsid w:val="00924D91"/>
    <w:rsid w:val="009253B2"/>
    <w:rsid w:val="00936293"/>
    <w:rsid w:val="00936A70"/>
    <w:rsid w:val="00950D86"/>
    <w:rsid w:val="00955022"/>
    <w:rsid w:val="00995854"/>
    <w:rsid w:val="00996A89"/>
    <w:rsid w:val="009A1825"/>
    <w:rsid w:val="009A5407"/>
    <w:rsid w:val="009A6BCE"/>
    <w:rsid w:val="009B017A"/>
    <w:rsid w:val="009C3C94"/>
    <w:rsid w:val="009C5D4B"/>
    <w:rsid w:val="009D0290"/>
    <w:rsid w:val="009E0E8E"/>
    <w:rsid w:val="009F41CD"/>
    <w:rsid w:val="009F5DCD"/>
    <w:rsid w:val="00A04B67"/>
    <w:rsid w:val="00A13DEF"/>
    <w:rsid w:val="00A200C4"/>
    <w:rsid w:val="00A205A4"/>
    <w:rsid w:val="00A24C18"/>
    <w:rsid w:val="00A343D6"/>
    <w:rsid w:val="00A36C40"/>
    <w:rsid w:val="00A40B1E"/>
    <w:rsid w:val="00A60ED6"/>
    <w:rsid w:val="00A75B33"/>
    <w:rsid w:val="00AA2349"/>
    <w:rsid w:val="00AA6726"/>
    <w:rsid w:val="00AB1BEB"/>
    <w:rsid w:val="00AB1CDC"/>
    <w:rsid w:val="00AB572D"/>
    <w:rsid w:val="00AE4565"/>
    <w:rsid w:val="00AF0643"/>
    <w:rsid w:val="00AF2DC3"/>
    <w:rsid w:val="00AF486A"/>
    <w:rsid w:val="00AF5A7D"/>
    <w:rsid w:val="00B05804"/>
    <w:rsid w:val="00B06CBD"/>
    <w:rsid w:val="00B15630"/>
    <w:rsid w:val="00B226D7"/>
    <w:rsid w:val="00B52180"/>
    <w:rsid w:val="00B57FD3"/>
    <w:rsid w:val="00B85C2C"/>
    <w:rsid w:val="00B93110"/>
    <w:rsid w:val="00B949C3"/>
    <w:rsid w:val="00B956C8"/>
    <w:rsid w:val="00B97A87"/>
    <w:rsid w:val="00BC209E"/>
    <w:rsid w:val="00BD39A2"/>
    <w:rsid w:val="00BE17BE"/>
    <w:rsid w:val="00BE1E6A"/>
    <w:rsid w:val="00BF2EF9"/>
    <w:rsid w:val="00BF3DB4"/>
    <w:rsid w:val="00C00C7E"/>
    <w:rsid w:val="00C1641B"/>
    <w:rsid w:val="00C245E9"/>
    <w:rsid w:val="00C32F48"/>
    <w:rsid w:val="00C402A8"/>
    <w:rsid w:val="00C44783"/>
    <w:rsid w:val="00C4533A"/>
    <w:rsid w:val="00C521A0"/>
    <w:rsid w:val="00C524FF"/>
    <w:rsid w:val="00C53400"/>
    <w:rsid w:val="00C60BD4"/>
    <w:rsid w:val="00C60F53"/>
    <w:rsid w:val="00C7032F"/>
    <w:rsid w:val="00C772B3"/>
    <w:rsid w:val="00CA4B20"/>
    <w:rsid w:val="00CB10C5"/>
    <w:rsid w:val="00CC64A7"/>
    <w:rsid w:val="00CD2B15"/>
    <w:rsid w:val="00CF42BD"/>
    <w:rsid w:val="00D049EF"/>
    <w:rsid w:val="00D0586E"/>
    <w:rsid w:val="00D10E7B"/>
    <w:rsid w:val="00D2342D"/>
    <w:rsid w:val="00D23C6C"/>
    <w:rsid w:val="00D25184"/>
    <w:rsid w:val="00D30257"/>
    <w:rsid w:val="00D3329A"/>
    <w:rsid w:val="00D35819"/>
    <w:rsid w:val="00D414A7"/>
    <w:rsid w:val="00D5708D"/>
    <w:rsid w:val="00D57D0E"/>
    <w:rsid w:val="00D61397"/>
    <w:rsid w:val="00D8740F"/>
    <w:rsid w:val="00D948AB"/>
    <w:rsid w:val="00DC3374"/>
    <w:rsid w:val="00DF060E"/>
    <w:rsid w:val="00DF1F23"/>
    <w:rsid w:val="00E125B8"/>
    <w:rsid w:val="00E2258F"/>
    <w:rsid w:val="00E227E5"/>
    <w:rsid w:val="00E25D18"/>
    <w:rsid w:val="00E26CD4"/>
    <w:rsid w:val="00E346D9"/>
    <w:rsid w:val="00E40AC9"/>
    <w:rsid w:val="00E431C7"/>
    <w:rsid w:val="00E53792"/>
    <w:rsid w:val="00E65298"/>
    <w:rsid w:val="00E73530"/>
    <w:rsid w:val="00E73ACA"/>
    <w:rsid w:val="00E77D6F"/>
    <w:rsid w:val="00E804D6"/>
    <w:rsid w:val="00E83B6F"/>
    <w:rsid w:val="00E8675F"/>
    <w:rsid w:val="00EA5D25"/>
    <w:rsid w:val="00EB341B"/>
    <w:rsid w:val="00EE10ED"/>
    <w:rsid w:val="00EE7CA3"/>
    <w:rsid w:val="00F12C27"/>
    <w:rsid w:val="00F2462C"/>
    <w:rsid w:val="00F33325"/>
    <w:rsid w:val="00F336E3"/>
    <w:rsid w:val="00F453F5"/>
    <w:rsid w:val="00F47543"/>
    <w:rsid w:val="00F7147A"/>
    <w:rsid w:val="00FA0830"/>
    <w:rsid w:val="00FA27C2"/>
    <w:rsid w:val="00FA7D33"/>
    <w:rsid w:val="00FB0604"/>
    <w:rsid w:val="00FB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754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39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BB5"/>
  </w:style>
  <w:style w:type="paragraph" w:styleId="Prrafodelista">
    <w:name w:val="List Paragraph"/>
    <w:aliases w:val="titulo 3,Párrafo de lista1,Bullets"/>
    <w:basedOn w:val="Normal"/>
    <w:link w:val="PrrafodelistaCar"/>
    <w:uiPriority w:val="34"/>
    <w:qFormat/>
    <w:rsid w:val="00B956C8"/>
    <w:pPr>
      <w:ind w:left="720"/>
      <w:contextualSpacing/>
    </w:pPr>
  </w:style>
  <w:style w:type="paragraph" w:customStyle="1" w:styleId="Default">
    <w:name w:val="Default"/>
    <w:rsid w:val="00151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1442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17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3581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2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Listaclara-nfasis6">
    <w:name w:val="Light List Accent 6"/>
    <w:basedOn w:val="Tablanormal"/>
    <w:uiPriority w:val="61"/>
    <w:rsid w:val="006B54C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idTable6ColorfulAccent6">
    <w:name w:val="Grid Table 6 Colorful Accent 6"/>
    <w:basedOn w:val="Tablanormal"/>
    <w:uiPriority w:val="51"/>
    <w:rsid w:val="00F2462C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B9311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ngra3detindependiente">
    <w:name w:val="Body Text Indent 3"/>
    <w:basedOn w:val="Normal"/>
    <w:link w:val="Sangra3detindependienteCar"/>
    <w:rsid w:val="00A04B6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04B6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PrrafodelistaCar">
    <w:name w:val="Párrafo de lista Car"/>
    <w:aliases w:val="titulo 3 Car,Párrafo de lista1 Car,Bullets Car"/>
    <w:link w:val="Prrafodelista"/>
    <w:uiPriority w:val="34"/>
    <w:locked/>
    <w:rsid w:val="00E73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754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39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BB5"/>
  </w:style>
  <w:style w:type="paragraph" w:styleId="Prrafodelista">
    <w:name w:val="List Paragraph"/>
    <w:aliases w:val="titulo 3,Párrafo de lista1,Bullets"/>
    <w:basedOn w:val="Normal"/>
    <w:link w:val="PrrafodelistaCar"/>
    <w:uiPriority w:val="34"/>
    <w:qFormat/>
    <w:rsid w:val="00B956C8"/>
    <w:pPr>
      <w:ind w:left="720"/>
      <w:contextualSpacing/>
    </w:pPr>
  </w:style>
  <w:style w:type="paragraph" w:customStyle="1" w:styleId="Default">
    <w:name w:val="Default"/>
    <w:rsid w:val="00151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1442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17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3581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2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Listaclara-nfasis6">
    <w:name w:val="Light List Accent 6"/>
    <w:basedOn w:val="Tablanormal"/>
    <w:uiPriority w:val="61"/>
    <w:rsid w:val="006B54C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idTable6ColorfulAccent6">
    <w:name w:val="Grid Table 6 Colorful Accent 6"/>
    <w:basedOn w:val="Tablanormal"/>
    <w:uiPriority w:val="51"/>
    <w:rsid w:val="00F2462C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B9311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ngra3detindependiente">
    <w:name w:val="Body Text Indent 3"/>
    <w:basedOn w:val="Normal"/>
    <w:link w:val="Sangra3detindependienteCar"/>
    <w:rsid w:val="00A04B6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04B6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PrrafodelistaCar">
    <w:name w:val="Párrafo de lista Car"/>
    <w:aliases w:val="titulo 3 Car,Párrafo de lista1 Car,Bullets Car"/>
    <w:link w:val="Prrafodelista"/>
    <w:uiPriority w:val="34"/>
    <w:locked/>
    <w:rsid w:val="00E73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8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6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1393</Words>
  <Characters>7663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Informe Cuatrimestral estado CI</vt:lpstr>
    </vt:vector>
  </TitlesOfParts>
  <Company/>
  <LinksUpToDate>false</LinksUpToDate>
  <CharactersWithSpaces>9038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Informe Cuatrimestral estado CI</dc:title>
  <dc:creator>gosorio</dc:creator>
  <dc:description>Document was created by {applicationname}, version: {version}</dc:description>
  <cp:lastModifiedBy>ControlInterno</cp:lastModifiedBy>
  <cp:revision>18</cp:revision>
  <cp:lastPrinted>2016-03-15T22:07:00Z</cp:lastPrinted>
  <dcterms:created xsi:type="dcterms:W3CDTF">2017-07-17T13:52:00Z</dcterms:created>
  <dcterms:modified xsi:type="dcterms:W3CDTF">2017-07-17T22:15:00Z</dcterms:modified>
</cp:coreProperties>
</file>